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Утверждена постановлением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областного Собрания депутатов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 3 декабря 2008 г. № 2109</w:t>
            </w:r>
            <w:r/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ПРИМЕРНАЯ ПРОГРАММА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законопроектной и нормотворческой работы Архангельского областного Собрания депутатов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четвертого и пятого созывов на 2009 год</w:t>
      </w:r>
      <w:r/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  <w:r>
        <w:rPr>
          <w:rFonts w:ascii="Open Sans" w:hAnsi="Open Sans" w:eastAsia="Open Sans" w:cs="Open Sans"/>
          <w:sz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/>
        <w:ind w:right="0" w:firstLine="0" w:left="0"/>
        <w:rPr/>
      </w:pPr>
      <w:r>
        <w:rPr>
          <w:rFonts w:ascii="Open Sans" w:hAnsi="Open Sans" w:eastAsia="Open Sans" w:cs="Open Sans"/>
          <w:color w:val="020202"/>
          <w:sz w:val="24"/>
        </w:rPr>
        <w:t xml:space="preserve"> </w:t>
      </w:r>
      <w:r/>
    </w:p>
    <w:tbl>
      <w:tblPr>
        <w:tblStyle w:val="686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15"/>
        <w:gridCol w:w="3578"/>
        <w:gridCol w:w="1417"/>
        <w:gridCol w:w="1916"/>
        <w:gridCol w:w="1736"/>
      </w:tblGrid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№ п/п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Наименование проекта правового акта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Субъект права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законодательной инициативы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Комитет, рабочая группа,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ответ­ственные за прохождение проекта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нормативного правового акта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Сроки внесения на рассмот­рение областным Собранием депутатов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I. Государственное строительство и местное самоуправление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правовом регулировании муниципальной службы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реализации государственных полномочий Архангельской области в сфере правового регулирования организации и осуществления местного самоуправления»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изменения в приложение № 2 к областному закону «О перечнях труднодоступных местностей на территории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«Верхнетоем­ский муници­паль­ный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А.И. Корниенко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изме­нения и дополнения в областной закон «О раз­гра­ни­чении объектов муниципальной собст­вен­­нос­ти между муниципальным образова­ни­ем «Верх­нетоемский муниципаль­ный район» Архангельской области и муници­пальным обр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азованием «Верхнетоемское» Архангель­ской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«Верхнетоем­ский муници­паль­ный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А.И. Корниенко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«Об обращении к Президенту Российской Федерации                      Д.А. Медведеву с ходатайством о присвоении городу Архангельску почетного звания Рос­сий­ской Федерации «Город воинской славы»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Мэр города Архангельска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В.Н. Павленко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и дополнений в областной закон «О раз­граничении объектов муниципальной собст­венности между муниципальным образо­ва­нием «Приморский муниципальный район» Архангельской области и муниципальными образованиями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«Вознесенское», «Заостров­ское», «Зимне-Золотицкое», «Катунинское»,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«Приморский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Ю.И. Сердюк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«Коскогорское», «Ластольское», «Летне-Зо­ло­тицкое», «Лисестровское», «Лопшеньгское», «Лявленское», «Патракеевское», «Пертомин­ское», «Повракульское», «Приморское», «Пус­тошинское», «Талажское»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изме­нения и дополнения в областной закон «О раз­граничении объектов муниципальной собст­венности между муниципальным образова­ни­ем «Приморский муниципальный район» Архангельской области и муниципальным образованием «У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емское»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«Приморский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Ю.И. Сердюк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админист­ра­тивно-территориальном устройстве Архан­гель­ской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и дополнений в отдельные областные законы в части их приведения в соответствие с Федеральным законом «О муниципальной службе в Российской Федерации»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«Котлас»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С.Н. Мелентьев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и дополнений в отдельные областные законы»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област­ного Собрания депутатов «О признании</w:t>
              <w:br/>
              <w:t xml:space="preserve">утратившим силу постановления Архан­гель­ского областного Собрания депутатов           «О поло­жении об организации и деятельности комиссии по восстановлению прав реабилитирова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нных жертв политических репрессий при администрации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 област­ного Собрания депутатов «Об утверж­дении отчета о реализации в 2008 году социально-экономической целевой программы Архангельской области «Развитие материально-технической базы государст­вен­ного и муниципальных а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рхивов Архангель­ской области (2007 – 2009 годы)»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утверж­дении отчета о реализации в 2008 году социально-экономической целевой программы Архан­гельской области «Снижение рисков и смягчение последствий чрезвычайных ситуа­ций природного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 техногенного характера в Архангельской области на 2007 – 2010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описании границ территорий муниципального образо­ва­ния «Приморский муниципальный район» и вновь образованных в его составе муници­паль­ных образований»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15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и дополнений в отдельные областные законы»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Избирательная комиссия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государственному устрой­ству, местному самоуправлению и межрегиональному сотрудничеству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II. Бюджетная, финансовая, налоговая и экономическая политика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в областной закон «Об областном бюджете на 2009 год и на плановый период 2010 и 2011 годов»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Федерация профсоюзов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социальным вопросам, образова­нию, здравоохранению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реализации полномочий Архангельской области в сфере регулирования межбюджет­ных отношений»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в статью 3 областного закона «О реа­ли­зации полномочий Архангельской области в сфере регулирования межбюджетных отношений»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«Котлас»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С.Н. Мелентьев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исполнении бюджета Архангельского областного фонда обязательного медицинского страхования за 2008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социальным вопросам, образова­нию,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утверждении отчета об исполнении прогнозного плана приватизации государственного имущества Архангельской области за 2008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собствен­ности и предпринимательству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исполнении областного бюджета за 2008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государственной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поддержке малого и среднего предприни­ма­тельства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собствен­нос­ти 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 в связи с принятием областного закона «О бюджетном процессе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итогового отчета о реализации социально-экономической целевой программы Архангельской области «Газификация Архангельской области (2005 – 2008 годы)»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строи­тельству,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2008 году социально-экономической целевой программы Архангельской области «Модернизация объектов коммунальной инфраструктуры Архангельской области на 2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007 – 2010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строи­тельству,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об­ла­стного Собрания депутатов «Об утверж­дении итогового отчета о реализации социально-эко­номической целевой программы Архан­гель­ской области «Охрана окружающей среды и обеспечение экологической безопасности         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Ар­хангельской области на 2006 – 2008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природопользованию и экологии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2008 году социально-экономической целевой программы Архангельской области «Развитие и совершенствование сети региональных автомобильных дорог общего по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льзования Архангельской области (2007 – 2010 годы)»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строи­тельству,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29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2008 году социально-экономической целевой программы Архангельской области «Развитие города Архангельска как областного центра Архангельской области» на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2007 – 2010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строи­тельству,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об­ла­стного Собрания депутатов «Об утверж­дении отчета о реализации в 2008 году социально-экономической целевой программы Архан­гельской области «Развитие агропро­мыш­ленного комплекса Архангельской области на 2008 – 20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11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политике, продовольствию, землепользованию и рыбохозяйственному комплексу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2008 году социально-экономической целевой программы Архангельской области «Создание системы кадастра недвижимости в Архангельской области (2007 – 2009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годы)»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собственнос­ти 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итогового отчета о реализации социально-экономической целевой программы Архангельской области «Развитие малого и среднего предпринимательства на 2006 – 2008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собственнос­ти и предпринимательству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2008 году социально-экономической целевой программы Архангельской области «Развитие города Северодвинска на 2008 – 2011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строи­тельству,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утверж­­дении итогового отчета о реализации социально-экономической целевой программы Архангельской области «Развитие жилищного строительства в Архангельской области» на 2005 – 2008 годы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строи­тельству,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краткосрочной целевой социально-экономической программы «Государственная поддержка отдельных категорий граждан при приобретении (строительстве) жилья с и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спользованием механизмов ипотечного жилищного кредитования в 2008 году»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промышленности, строи­тельству, транспорту, энергетике и жилищно-коммунальному хозяйству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охоте и охотохозяйстве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Н.И. Павловская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политике, продовольствию, землепользованию и рыбохозяйственному комплексу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 законодатель­ной инициативе Архангельского областного Собрания депутатов по внесению проекта федерального закона «О внесении изменений в статьи 20 и 40 Налогового кодекса РФ»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М.А. Гмырин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племенном деле»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 област­ного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Н.И. Павловская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аграрной политике, продовольствию, землепользованию и рыбохозяйственному комплексу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39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обла­ст­ного Собрания депутатов «Об утверж­дении отчета об исполнении бюджета Архан­гель­ско­го областного фонда обязательного медицин­ского страхования за первое полугодие 2009 года»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социальным вопросам, образова­нию, здравоохранению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бюджете Архан­гель­ского областного фонда обязательного медицинского страхования на 2010 год и на плановый период 2011 и 2012 годов»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социальным вопросам, образова­нию, здравоохранению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утверждении прогнозного плана приватизации государ­ст­вен­ного имущества Архангельской области за 2010 год и основных направлений приватизации государственного имущества Архангельской области на 2010 – 2012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собственнос­ти и предпринимательству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первое полугодие 2009 года»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обла­ст­­ного Собрания депутатов «О законода­тельной инициативе Архангельского област­ного Соб­ра­ния депутатов по внесению проекта федераль­ного закона «О внесении изменений в статью 81 Федерального закона «Об акционерн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ых обществах»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М.А. Гмырин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собственнос­ти и предпринимательству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областном бюджете на 2010 год и на плановый период 2011 и 2012 годов»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област­ного Собрания депутатов «Об утверж­дении отчета об исполнении бюджета Архан­гельского областного фонда обязательного медицинского страхования за девять месяцев 2009 года»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Комитеты: по бюджету, налогам и экономической политике;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по социальным вопросам, образова­нию, здравоохранению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отчете об исполнении областного бюджета за девять месяцев 2009 года»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бюджету, налогам и экономической политике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обла­ст­ного Собрания депутатов «О законода­тель­ной инициативе Архангельского област­ного Собрания депутатов по внесению проекта федерального закона «О внесении изменений в статью 37 Федерального закона «О прива­тизации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 государственного и муниципального имущества»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М.А. Гмырин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инвестициям, собственнос­ти и предпринимательству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III. Социальная политика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оплате труда работников областных государственных учреждений, гарантиях и компенсациях для лиц, работающих в организациях, финансируемых из областного бюджета, расположенных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 районах Крайнего Севера и приравненных к ним местностях»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49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государственном управлении охраной труда на территории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скорой медицин­ской помощи гражданам на территории Архан­гельской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Депутат областного Собрания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В.Д. Попов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и дополнений в областной закон          «О соци­альном партнерстве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Федерация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профсоюзов Архангельской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 в сфере образования»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порядке наделения органов местного самоуправления муниципальных образований Архангельской области и муниципальных образований Ненецкого автономного округа отдельными государст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венными полномочиями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2008 году социально-экономической целевой программы Архангельской области «Культура Русского Севера (2006 – 2009 годы)»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итогового отчета о реализации социально-экономической целевой программы Архангельской области «Гемодиализная помощь населению на 2006 – 2008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итогового отчета о реализации социально-экономической целевой программы Архангельской области «Предупреждение и борьба с заболеваниями социального характера на 2005 – 2008 г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краткосрочной целевой социально-экономической программы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«Льготные лекарства на 2008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2008 году социально-экономической целевой программы Архангельской области «Демографическое развитие и здоровое поколение» на 2008 – 2010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59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2008 году социально-экономической целевой программы Архангельской области «Комплексные меры профилактики злоупотребления наркотиками и другими психоакт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ивными веществами на 2008 – 2010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отчета о реализации в 2008 году социально-экономической целевой программы Архангельской области «Развитие здравоохранения в Архангельской области на 2008 – 2010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итогового отчета о реализации социально-экономической целевой программы Архан­гельской области «Молодежь Поморья (2006 – 2008 годы)»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отчета о реализации краткосрочной целевой социально-экономической программы «Летний отдых и оздоровление детей Архангельской области в 2008 году»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итогового отчета о реализации социально-экономической целевой программы Архан­гельской области «Развитие науки, высшего и среднего профессионального образования в Архангельс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кой области на 2006 – 2008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итогового отчета о реализации социально-экономической целевой программы Архан­гельской области «Развитие общего образо­вания и воспитание детей» на 2006 – 2008 годы»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итогового отчета о реализации социально-экономической целевой программы Архан­гельской области «Развитие физической культуры и спорта в общеобразовательных учреждениях» на 2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006 – 2008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итогового отчета о реализации социально-экономической целевой программы Архан­гельской области «Дети-сироты» на 2006 – 2008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отчета о реализации в 2008 году социально-экономической целевой программы Архан­гельской области «Безопасность образова­тельных учреждений на 2007 – 2009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отчета о реализации в 2008 году социально-экономической целевой программы Архан­гельской области «Развитие туризма в Архангельской области (2007 – 2009 годы)»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69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отчета о реализации краткосрочной целевой социально-экономи­ческой программы «Роди­на Ломоносова» на 2008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отчета о реализации в 2008 году социально-экономической целевой программы Архан­гельской области «Развитие начального профессионального образования на                  2006 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– 2008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отчета о реализации в 2008 году социально-экономической целевой программы Архан­гельской области «Спорт Беломорья» на               2006 – 2009 годы»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72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отдельные областные законы в сфере обеспечения трудовой занятости инвалидов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 политике в сфере культуры Архангельской области»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изме­нений и дополнений в областной закон «О библиотеках и библиотечном деле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75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изме­­нений и дополнений в статью 5 областного закона «Об образова­нии»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«Коношский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В.П. Васильев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образованию,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76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допол­нений в статью 6 областного закона                         «О размере, условиях и порядке возмещения расходов, связанных с реализацией мер социальной поддержки по предоставлению бесплатной жилой площади с отоплени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ем и освещением педагогическим работникам образовательных учреждений в сельской      местности, рабочих поселках (поселках городского типа)»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муниципального образования «Коношский муниципальный район»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В.П. Васильев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77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«Об объектах культурного наследия (недвижимых памят­никах истории и культуры), расположенных на территории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78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изме­не­ний и дополнений в областной закон «О со­циальном партнерстве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социальным вопросам, образова­­н­ию, здравоохранению и культуре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 квартал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gridSpan w:val="5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8962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IV. Законодательство и судебно-правовая реформа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79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областного Собрания депутатов «Об утверж­дении итогового отчета о реализации социально-экономической целевой программы Архангельской области «Программа профи­лактики правонарушений в Архангельской области (2007 – 2008 го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80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утверж­дении отчета о реализации краткосрочной целевой социально-экономической программы по уси­лению борьбы с преступностью на 2008 год»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81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постановления Архангельского обла­стного Собрания депутатов «Об утверждении отчета о реализации в 2008 году социально-экономической целевой программы Архан­гельской области «Повышение безопасности дорожного движения в Архангельской области (2007 – 2</w:t>
            </w: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010 годы)»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82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административных правонарушениях»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83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приложение к областному закону «О границах судебных участков мировых судей в Архангельской области»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области,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Архангельский областной суд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  <w:tr>
        <w:trPr/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1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84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357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Проект областного закона «О внесении изменений и дополнений в областной закон «Об оказании бесплатной юридической помощи гражданам Российской Федерации на территории Архангельской области и Ненецкого автономного округа»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41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Глава администрации области</w:t>
            </w:r>
            <w:r/>
          </w:p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91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Комитет по законодательству и судебно-правовым вопросам</w:t>
            </w:r>
            <w:r/>
          </w:p>
        </w:tc>
        <w:tc>
          <w:tcPr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left w:w="75" w:type="dxa"/>
              <w:top w:w="0" w:type="dxa"/>
              <w:right w:w="75" w:type="dxa"/>
              <w:bottom w:w="75" w:type="dxa"/>
            </w:tcMar>
            <w:tcW w:w="17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after="0" w:before="0"/>
              <w:ind w:right="0" w:firstLine="0" w:left="0"/>
              <w:rPr/>
            </w:pPr>
            <w:r>
              <w:rPr>
                <w:rFonts w:ascii="Open Sans" w:hAnsi="Open Sans" w:eastAsia="Open Sans" w:cs="Open Sans"/>
                <w:color w:val="020202"/>
                <w:sz w:val="24"/>
              </w:rPr>
              <w:t xml:space="preserve">III квартал</w:t>
            </w:r>
            <w:r/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85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3">
    <w:name w:val="Title Char"/>
    <w:link w:val="672"/>
    <w:uiPriority w:val="10"/>
    <w:pPr>
      <w:pBdr/>
      <w:spacing/>
      <w:ind/>
    </w:pPr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5">
    <w:name w:val="Subtitle Char"/>
    <w:link w:val="674"/>
    <w:uiPriority w:val="11"/>
    <w:pPr>
      <w:pBdr/>
      <w:spacing/>
      <w:ind/>
    </w:pPr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pBdr/>
      <w:spacing/>
      <w:ind w:right="720" w:left="720"/>
    </w:pPr>
    <w:rPr>
      <w:i/>
    </w:rPr>
  </w:style>
  <w:style w:type="character" w:styleId="677">
    <w:name w:val="Quote Char"/>
    <w:link w:val="676"/>
    <w:uiPriority w:val="29"/>
    <w:pPr>
      <w:pBdr/>
      <w:spacing/>
      <w:ind/>
    </w:pPr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79">
    <w:name w:val="Intense Quote Char"/>
    <w:link w:val="678"/>
    <w:uiPriority w:val="30"/>
    <w:pPr>
      <w:pBdr/>
      <w:spacing/>
      <w:ind/>
    </w:pPr>
    <w:rPr>
      <w:i/>
    </w:rPr>
  </w:style>
  <w:style w:type="paragraph" w:styleId="680">
    <w:name w:val="Header"/>
    <w:basedOn w:val="830"/>
    <w:link w:val="68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1">
    <w:name w:val="Header Char"/>
    <w:link w:val="680"/>
    <w:uiPriority w:val="99"/>
    <w:pPr>
      <w:pBdr/>
      <w:spacing/>
      <w:ind/>
    </w:pPr>
  </w:style>
  <w:style w:type="paragraph" w:styleId="682">
    <w:name w:val="Footer"/>
    <w:basedOn w:val="830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Footer Char"/>
    <w:link w:val="682"/>
    <w:uiPriority w:val="99"/>
    <w:pPr>
      <w:pBdr/>
      <w:spacing/>
      <w:ind/>
    </w:pPr>
  </w:style>
  <w:style w:type="paragraph" w:styleId="684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5">
    <w:name w:val="Caption Char"/>
    <w:basedOn w:val="684"/>
    <w:link w:val="682"/>
    <w:uiPriority w:val="99"/>
    <w:pPr>
      <w:pBdr/>
      <w:spacing/>
      <w:ind/>
    </w:pPr>
  </w:style>
  <w:style w:type="table" w:styleId="686">
    <w:name w:val="Table Grid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Table Grid Light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/>
      <w:ind/>
    </w:pPr>
  </w:style>
  <w:style w:type="table" w:styleId="831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2" w:default="1">
    <w:name w:val="No List"/>
    <w:uiPriority w:val="99"/>
    <w:semiHidden/>
    <w:unhideWhenUsed/>
    <w:pPr>
      <w:pBdr/>
      <w:spacing/>
      <w:ind/>
    </w:pPr>
  </w:style>
  <w:style w:type="paragraph" w:styleId="833">
    <w:name w:val="No Spacing"/>
    <w:basedOn w:val="830"/>
    <w:uiPriority w:val="1"/>
    <w:qFormat/>
    <w:pPr>
      <w:pBdr/>
      <w:spacing w:after="0" w:line="240" w:lineRule="auto"/>
      <w:ind/>
    </w:pPr>
  </w:style>
  <w:style w:type="paragraph" w:styleId="834">
    <w:name w:val="List Paragraph"/>
    <w:basedOn w:val="830"/>
    <w:uiPriority w:val="34"/>
    <w:qFormat/>
    <w:pPr>
      <w:pBdr/>
      <w:spacing/>
      <w:ind w:left="720"/>
      <w:contextualSpacing w:val="true"/>
    </w:p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2024-11-29T08:26:46Z</dcterms:modified>
</cp:coreProperties>
</file>