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Утверждена постановлением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  9 декабря  2005  г. №  500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 Архангельского областного Собрания депутатов четвертого созыва на 2006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9"/>
        <w:gridCol w:w="3634"/>
        <w:gridCol w:w="1520"/>
        <w:gridCol w:w="2564"/>
        <w:gridCol w:w="102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проекта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Субъект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Комитет, рабочая группа,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ответ­ственные за прохождение проекта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Сроки внесения на рассмот­рение областным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депутатов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I.  Государственное строительство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в областной закон «О порядке исчисления стажа муниципальной службы муниципальных служащих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Гмырин М.А.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статусе депутата представительного органа местного самоуправления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статусе главы муниципального образования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собраниях (сходах), конференциях граждан по месту жительства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«Об описании границ терри­торий вновь образованных муниципальных образований»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границах судебных участков мировых судей в Архан­гельской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Постановление областного Собрания «О зако­нодательной инициативе Архангельского об­ластного Собрания депутатов по внесению проекта федерального закона «О внесении изменений в Федеральный закон «О числе мировых судей и количестве судебных участков в субъект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ах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  «О референдуме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«Об Общественной палате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Спасенников Б.А.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Рабочая группа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местном референдуме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дополнения в областной закон «О едином реестре выборных муниципальных должностей и муници­паль­ных должностей муниципальной службы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 городской Совет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порядке разработки, принятия и вступления в силу законов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Вторый С.А.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Постановление областного Собрания «О вне­сении изменений и дополнений в регламент Архангельского областного Собрания депу­татов»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Вторый С.А.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Барашков Ю.А.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законодательству и судебно-правовым вопросам; по вопросам этики и регламента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создании и упразднении судебных участков мировых судей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в областной закон «О структуре и штатной численности аппарата мирового судьи»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«Об изменении администра­тивной границы МО «Город Коряжма» и МО «Черемушское»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Мэр города Коряжмы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«Об админист­ративных правонарушениях»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выборах в органы местного самоуправления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перечне труднодоступных местностей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II.  Бюджетная, финансовая, налоговая  и экономическая политика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Областная программа «О личном подсобном хозяйстве»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МО «Вельский район», Собрание депутатов «Вельский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Областная программа «Развитие садово-огороднических товариществ»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МО «Вельский район», Собрание депутатов «Вельский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порядке применения инвестиционного налогового кредита»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«Об обороте земель сельскохозяйственного назначения, расположенных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социально-экономических программах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порядке разграничения  объектов собственности между вновь образо­ванными муниципальными образованиями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Журавлева Г.Д.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инвестициям, собственности и предпринимательству;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«Об исполнении областного бюджета за 2005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«Об исполнении бюджета Архангельского областного фонда обязатель­ного медицинского страхования за 2005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социальным вопросам, образованию, здравоохранению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нормативах бюджетного финансирования в сфере образования»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социальным вопросам, образованию, здравоохранению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дополнений в областной закон «О порядке обслуживания перевозчиками автобусных маршрутов общего пользования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 городской Совет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развитии АПК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МО «Вельский рай­он», Собрание депутатов «Вельский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«Об областном бюджете на 2007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бюджете Архангельского областного фонда обязательного медицинско­го страхования на 2007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администрации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социальным вопросам, образованию, здравоохранению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  «О  внесении изменений и дополнений в областной закон «О государственной поддержке малого предпри­нимательства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порядке предоставления жилых помещений специализированного жилищного фонда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III. Социальная политика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начальном профессио­нальном образовании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поддержке благотвори­тельной деятельности на территории Архан­гельской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Кононова Л.Н.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в областной закон «О социальной защите инвалидов боевых действий в Афганистане, на Северном Кавказе и членов семей погибших»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 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«О внесении изменений и дополнений в областной закон «О социальном партнерстве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2024-11-29T08:23:21Z</dcterms:modified>
</cp:coreProperties>
</file>