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16" w:rsidRDefault="00A93016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2015 года</w:t>
      </w:r>
    </w:p>
    <w:p w:rsidR="00A93016" w:rsidRPr="009117A8" w:rsidRDefault="00A93016" w:rsidP="008E1C83">
      <w:pPr>
        <w:ind w:firstLine="709"/>
        <w:jc w:val="center"/>
        <w:rPr>
          <w:b/>
          <w:sz w:val="28"/>
          <w:szCs w:val="28"/>
        </w:rPr>
      </w:pPr>
    </w:p>
    <w:p w:rsidR="009117A8" w:rsidRPr="009117A8" w:rsidRDefault="009117A8" w:rsidP="009117A8">
      <w:pPr>
        <w:ind w:firstLine="709"/>
        <w:jc w:val="both"/>
        <w:rPr>
          <w:sz w:val="28"/>
          <w:szCs w:val="28"/>
        </w:rPr>
      </w:pPr>
      <w:r w:rsidRPr="009117A8">
        <w:rPr>
          <w:sz w:val="28"/>
          <w:szCs w:val="28"/>
        </w:rPr>
        <w:t>Работа с обращениями граждан – один из важнейших участков деятельности органов власти всех уровней.</w:t>
      </w:r>
    </w:p>
    <w:p w:rsidR="009117A8" w:rsidRPr="009117A8" w:rsidRDefault="009117A8" w:rsidP="009117A8">
      <w:pPr>
        <w:ind w:firstLine="709"/>
        <w:jc w:val="both"/>
        <w:rPr>
          <w:sz w:val="28"/>
          <w:szCs w:val="28"/>
        </w:rPr>
      </w:pPr>
      <w:r w:rsidRPr="009117A8">
        <w:rPr>
          <w:sz w:val="28"/>
          <w:szCs w:val="28"/>
        </w:rPr>
        <w:t>Архангельское областное Собрание депутатов этой работе уделяет особое внимание, так как обращения граждан являются существенным источником информации о наиболее острых проблемах, которые волнуют население, а их обобщение и анализ способствуют принятию более правильных решений в законотворческой деятельности.</w:t>
      </w:r>
    </w:p>
    <w:p w:rsidR="00A93016" w:rsidRDefault="002D15D8" w:rsidP="009117A8">
      <w:pPr>
        <w:ind w:firstLine="709"/>
        <w:jc w:val="both"/>
        <w:rPr>
          <w:sz w:val="28"/>
          <w:szCs w:val="28"/>
        </w:rPr>
      </w:pPr>
      <w:r w:rsidRPr="009117A8">
        <w:rPr>
          <w:sz w:val="28"/>
          <w:szCs w:val="28"/>
        </w:rPr>
        <w:t>Основным</w:t>
      </w:r>
      <w:r w:rsidR="009117A8" w:rsidRPr="009117A8">
        <w:rPr>
          <w:sz w:val="28"/>
          <w:szCs w:val="28"/>
        </w:rPr>
        <w:t>и</w:t>
      </w:r>
      <w:r w:rsidRPr="009117A8">
        <w:rPr>
          <w:sz w:val="28"/>
          <w:szCs w:val="28"/>
        </w:rPr>
        <w:t xml:space="preserve"> регламентирующим</w:t>
      </w:r>
      <w:r w:rsidR="009117A8" w:rsidRPr="009117A8">
        <w:rPr>
          <w:sz w:val="28"/>
          <w:szCs w:val="28"/>
        </w:rPr>
        <w:t>и</w:t>
      </w:r>
      <w:r w:rsidRPr="009117A8">
        <w:rPr>
          <w:sz w:val="28"/>
          <w:szCs w:val="28"/>
        </w:rPr>
        <w:t xml:space="preserve"> документ</w:t>
      </w:r>
      <w:r w:rsidR="009117A8" w:rsidRPr="009117A8">
        <w:rPr>
          <w:sz w:val="28"/>
          <w:szCs w:val="28"/>
        </w:rPr>
        <w:t>ами</w:t>
      </w:r>
      <w:r w:rsidRPr="009117A8">
        <w:rPr>
          <w:sz w:val="28"/>
          <w:szCs w:val="28"/>
        </w:rPr>
        <w:t xml:space="preserve"> в </w:t>
      </w:r>
      <w:r w:rsidR="009117A8" w:rsidRPr="009117A8">
        <w:rPr>
          <w:sz w:val="28"/>
          <w:szCs w:val="28"/>
        </w:rPr>
        <w:t>указанной</w:t>
      </w:r>
      <w:r w:rsidRPr="009117A8">
        <w:rPr>
          <w:sz w:val="28"/>
          <w:szCs w:val="28"/>
        </w:rPr>
        <w:t xml:space="preserve"> сфере явля</w:t>
      </w:r>
      <w:r w:rsidR="001F6B5F">
        <w:rPr>
          <w:sz w:val="28"/>
          <w:szCs w:val="28"/>
        </w:rPr>
        <w:t>ю</w:t>
      </w:r>
      <w:r w:rsidRPr="009117A8">
        <w:rPr>
          <w:sz w:val="28"/>
          <w:szCs w:val="28"/>
        </w:rPr>
        <w:t xml:space="preserve">тся Федеральный закон </w:t>
      </w:r>
      <w:r w:rsidR="00A93016" w:rsidRPr="009117A8">
        <w:rPr>
          <w:sz w:val="28"/>
          <w:szCs w:val="28"/>
        </w:rPr>
        <w:t>от 2 мая 2006 года № 59-ФЗ «О порядке рассмотрения обращений граждан Российской Федерации»</w:t>
      </w:r>
      <w:r w:rsidR="001F6B5F">
        <w:rPr>
          <w:sz w:val="28"/>
          <w:szCs w:val="28"/>
        </w:rPr>
        <w:t xml:space="preserve"> и</w:t>
      </w:r>
      <w:r w:rsidR="00A93016" w:rsidRPr="009117A8">
        <w:rPr>
          <w:sz w:val="28"/>
          <w:szCs w:val="28"/>
        </w:rPr>
        <w:t xml:space="preserve"> областно</w:t>
      </w:r>
      <w:r w:rsidR="009117A8" w:rsidRPr="009117A8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 xml:space="preserve"> закон от 15 марта 2012 года № 436-29-ОЗ «О дополнительных гарантиях реализации права граждан на обращение в Архангельской области»</w:t>
      </w:r>
      <w:r w:rsidR="00CC6691">
        <w:rPr>
          <w:sz w:val="28"/>
          <w:szCs w:val="28"/>
        </w:rPr>
        <w:t>.</w:t>
      </w:r>
    </w:p>
    <w:p w:rsidR="00A93016" w:rsidRPr="009117A8" w:rsidRDefault="00A93016" w:rsidP="009117A8">
      <w:pPr>
        <w:pStyle w:val="Default"/>
        <w:ind w:firstLine="709"/>
        <w:jc w:val="both"/>
        <w:rPr>
          <w:sz w:val="28"/>
          <w:szCs w:val="28"/>
        </w:rPr>
      </w:pPr>
      <w:r w:rsidRPr="009117A8">
        <w:rPr>
          <w:sz w:val="28"/>
          <w:szCs w:val="28"/>
        </w:rPr>
        <w:t>В первом квартале 2015 года в адрес депутатов и руководства Архангельского областного Собрания депутатов поступил</w:t>
      </w:r>
      <w:r w:rsidR="002D15D8" w:rsidRPr="009117A8">
        <w:rPr>
          <w:sz w:val="28"/>
          <w:szCs w:val="28"/>
        </w:rPr>
        <w:t>о</w:t>
      </w:r>
      <w:r w:rsidRPr="009117A8">
        <w:rPr>
          <w:sz w:val="28"/>
          <w:szCs w:val="28"/>
        </w:rPr>
        <w:t xml:space="preserve"> </w:t>
      </w:r>
      <w:r w:rsidR="00C650E7" w:rsidRPr="009117A8">
        <w:rPr>
          <w:color w:val="auto"/>
          <w:sz w:val="28"/>
          <w:szCs w:val="28"/>
        </w:rPr>
        <w:t>94</w:t>
      </w:r>
      <w:r w:rsidRPr="009117A8">
        <w:rPr>
          <w:sz w:val="28"/>
          <w:szCs w:val="28"/>
        </w:rPr>
        <w:t xml:space="preserve"> письменных заявлени</w:t>
      </w:r>
      <w:r w:rsidR="00095DA6">
        <w:rPr>
          <w:sz w:val="28"/>
          <w:szCs w:val="28"/>
        </w:rPr>
        <w:t>я</w:t>
      </w:r>
      <w:r w:rsidRPr="009117A8">
        <w:rPr>
          <w:sz w:val="28"/>
          <w:szCs w:val="28"/>
        </w:rPr>
        <w:t>, предложени</w:t>
      </w:r>
      <w:r w:rsidR="00095DA6">
        <w:rPr>
          <w:sz w:val="28"/>
          <w:szCs w:val="28"/>
        </w:rPr>
        <w:t>я</w:t>
      </w:r>
      <w:r w:rsidRPr="009117A8">
        <w:rPr>
          <w:sz w:val="28"/>
          <w:szCs w:val="28"/>
        </w:rPr>
        <w:t xml:space="preserve"> и жалоб</w:t>
      </w:r>
      <w:r w:rsidR="00095DA6">
        <w:rPr>
          <w:sz w:val="28"/>
          <w:szCs w:val="28"/>
        </w:rPr>
        <w:t>ы</w:t>
      </w:r>
      <w:r w:rsidRPr="009117A8">
        <w:rPr>
          <w:sz w:val="28"/>
          <w:szCs w:val="28"/>
        </w:rPr>
        <w:t xml:space="preserve"> граждан, </w:t>
      </w:r>
      <w:r w:rsidR="00C650E7" w:rsidRPr="009117A8">
        <w:rPr>
          <w:sz w:val="28"/>
          <w:szCs w:val="28"/>
        </w:rPr>
        <w:t>из них</w:t>
      </w:r>
      <w:r w:rsidRPr="009117A8">
        <w:rPr>
          <w:sz w:val="28"/>
          <w:szCs w:val="28"/>
        </w:rPr>
        <w:t xml:space="preserve"> </w:t>
      </w:r>
      <w:r w:rsidR="00C650E7" w:rsidRPr="009117A8">
        <w:rPr>
          <w:sz w:val="28"/>
          <w:szCs w:val="28"/>
        </w:rPr>
        <w:t>44</w:t>
      </w:r>
      <w:r w:rsidRPr="009117A8">
        <w:rPr>
          <w:sz w:val="28"/>
          <w:szCs w:val="28"/>
        </w:rPr>
        <w:t xml:space="preserve"> обращения были адресованы председателю Архангельского о</w:t>
      </w:r>
      <w:r w:rsidR="00C650E7" w:rsidRPr="009117A8">
        <w:rPr>
          <w:sz w:val="28"/>
          <w:szCs w:val="28"/>
        </w:rPr>
        <w:t xml:space="preserve">бластного Собрания депутатов, </w:t>
      </w:r>
      <w:r w:rsidR="001F6B5F">
        <w:rPr>
          <w:sz w:val="28"/>
          <w:szCs w:val="28"/>
        </w:rPr>
        <w:t xml:space="preserve">      </w:t>
      </w:r>
      <w:r w:rsidR="00D6081B">
        <w:rPr>
          <w:sz w:val="28"/>
          <w:szCs w:val="28"/>
        </w:rPr>
        <w:t>9 – заместителям председателя, 41</w:t>
      </w:r>
      <w:r w:rsidRPr="009117A8">
        <w:rPr>
          <w:sz w:val="28"/>
          <w:szCs w:val="28"/>
        </w:rPr>
        <w:t xml:space="preserve"> – структурным подразделениям. </w:t>
      </w:r>
    </w:p>
    <w:p w:rsidR="00D6081B" w:rsidRDefault="00D6081B" w:rsidP="00D6081B">
      <w:pPr>
        <w:pStyle w:val="Default"/>
        <w:ind w:firstLine="709"/>
        <w:jc w:val="both"/>
        <w:rPr>
          <w:sz w:val="28"/>
          <w:szCs w:val="28"/>
        </w:rPr>
      </w:pPr>
      <w:r w:rsidRPr="004A4FA6">
        <w:rPr>
          <w:sz w:val="28"/>
          <w:szCs w:val="28"/>
        </w:rPr>
        <w:t xml:space="preserve">С начала 2015 года наблюдается уменьшение количества поступивших </w:t>
      </w:r>
      <w:r w:rsidR="004A3A60" w:rsidRPr="004A4FA6">
        <w:rPr>
          <w:sz w:val="28"/>
          <w:szCs w:val="28"/>
        </w:rPr>
        <w:t xml:space="preserve">в региональный парламент </w:t>
      </w:r>
      <w:r w:rsidRPr="004A4FA6">
        <w:rPr>
          <w:sz w:val="28"/>
          <w:szCs w:val="28"/>
        </w:rPr>
        <w:t xml:space="preserve">обращений по сравнению </w:t>
      </w:r>
      <w:r w:rsidR="00007C62">
        <w:rPr>
          <w:sz w:val="28"/>
          <w:szCs w:val="28"/>
        </w:rPr>
        <w:t xml:space="preserve">почти </w:t>
      </w:r>
      <w:r w:rsidRPr="004A4FA6">
        <w:rPr>
          <w:sz w:val="28"/>
          <w:szCs w:val="28"/>
        </w:rPr>
        <w:t xml:space="preserve">со всеми отчетными периодами 2014 года. В сравнении с аналогичным периодом 2014 года количество обращений в первом квартале 2015 года уменьшилось </w:t>
      </w:r>
      <w:r w:rsidR="00007C62" w:rsidRPr="004A3A60">
        <w:rPr>
          <w:sz w:val="28"/>
          <w:szCs w:val="28"/>
        </w:rPr>
        <w:t>примерно</w:t>
      </w:r>
      <w:r w:rsidRPr="004A4FA6">
        <w:rPr>
          <w:sz w:val="28"/>
          <w:szCs w:val="28"/>
        </w:rPr>
        <w:t xml:space="preserve"> в два раза, </w:t>
      </w:r>
      <w:r w:rsidR="008C2A13">
        <w:rPr>
          <w:sz w:val="28"/>
          <w:szCs w:val="28"/>
        </w:rPr>
        <w:t xml:space="preserve">а </w:t>
      </w:r>
      <w:r w:rsidRPr="004A4FA6">
        <w:rPr>
          <w:sz w:val="28"/>
          <w:szCs w:val="28"/>
        </w:rPr>
        <w:t>по отношению к предыдущему, четвертому кварталу 2014 года</w:t>
      </w:r>
      <w:r w:rsidR="004A4FA6">
        <w:rPr>
          <w:sz w:val="28"/>
          <w:szCs w:val="28"/>
        </w:rPr>
        <w:t xml:space="preserve"> </w:t>
      </w:r>
      <w:r w:rsidR="004A4FA6" w:rsidRPr="00080268">
        <w:rPr>
          <w:sz w:val="28"/>
          <w:szCs w:val="28"/>
        </w:rPr>
        <w:t>–</w:t>
      </w:r>
      <w:r w:rsidR="00007C62" w:rsidRPr="00080268">
        <w:rPr>
          <w:sz w:val="28"/>
          <w:szCs w:val="28"/>
        </w:rPr>
        <w:t xml:space="preserve"> </w:t>
      </w:r>
      <w:r w:rsidRPr="00080268">
        <w:rPr>
          <w:sz w:val="28"/>
          <w:szCs w:val="28"/>
        </w:rPr>
        <w:t xml:space="preserve">на </w:t>
      </w:r>
      <w:r w:rsidR="00080268" w:rsidRPr="00080268">
        <w:rPr>
          <w:sz w:val="28"/>
          <w:szCs w:val="28"/>
        </w:rPr>
        <w:t xml:space="preserve">4 </w:t>
      </w:r>
      <w:r w:rsidRPr="00080268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007C62" w:rsidRDefault="00007C62" w:rsidP="00D6081B">
      <w:pPr>
        <w:pStyle w:val="Default"/>
        <w:ind w:firstLine="709"/>
        <w:jc w:val="both"/>
        <w:rPr>
          <w:sz w:val="28"/>
          <w:szCs w:val="28"/>
        </w:rPr>
      </w:pPr>
    </w:p>
    <w:p w:rsidR="00CC6691" w:rsidRDefault="00007C62" w:rsidP="00275824">
      <w:pPr>
        <w:pStyle w:val="Default"/>
        <w:ind w:right="-428"/>
        <w:jc w:val="both"/>
        <w:rPr>
          <w:sz w:val="28"/>
          <w:szCs w:val="28"/>
        </w:rPr>
      </w:pPr>
      <w:r w:rsidRPr="00007C62">
        <w:rPr>
          <w:noProof/>
          <w:sz w:val="28"/>
          <w:szCs w:val="28"/>
        </w:rPr>
        <w:drawing>
          <wp:inline distT="0" distB="0" distL="0" distR="0">
            <wp:extent cx="6315075" cy="3467100"/>
            <wp:effectExtent l="19050" t="0" r="95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7C62" w:rsidRDefault="00007C62" w:rsidP="00D6081B">
      <w:pPr>
        <w:pStyle w:val="Default"/>
        <w:ind w:firstLine="709"/>
        <w:jc w:val="both"/>
        <w:rPr>
          <w:sz w:val="28"/>
          <w:szCs w:val="28"/>
        </w:rPr>
      </w:pPr>
    </w:p>
    <w:p w:rsidR="00007C62" w:rsidRDefault="00007C62" w:rsidP="00275824">
      <w:pPr>
        <w:pStyle w:val="Default"/>
        <w:jc w:val="both"/>
        <w:rPr>
          <w:sz w:val="28"/>
          <w:szCs w:val="28"/>
        </w:rPr>
      </w:pPr>
    </w:p>
    <w:p w:rsidR="00170D1A" w:rsidRDefault="00170D1A" w:rsidP="0007098E">
      <w:pPr>
        <w:ind w:firstLine="709"/>
        <w:jc w:val="both"/>
        <w:rPr>
          <w:bCs/>
          <w:sz w:val="28"/>
          <w:szCs w:val="28"/>
        </w:rPr>
      </w:pPr>
      <w:r w:rsidRPr="006C382E">
        <w:rPr>
          <w:sz w:val="28"/>
          <w:szCs w:val="28"/>
        </w:rPr>
        <w:lastRenderedPageBreak/>
        <w:t xml:space="preserve">В отчетном периоде </w:t>
      </w:r>
      <w:r w:rsidRPr="006C382E">
        <w:rPr>
          <w:bCs/>
          <w:sz w:val="28"/>
          <w:szCs w:val="28"/>
        </w:rPr>
        <w:t>наибольшее</w:t>
      </w:r>
      <w:r w:rsidRPr="006C382E">
        <w:rPr>
          <w:sz w:val="28"/>
          <w:szCs w:val="28"/>
        </w:rPr>
        <w:t xml:space="preserve"> </w:t>
      </w:r>
      <w:r w:rsidRPr="006C382E">
        <w:rPr>
          <w:bCs/>
          <w:sz w:val="28"/>
          <w:szCs w:val="28"/>
        </w:rPr>
        <w:t>количество</w:t>
      </w:r>
      <w:r w:rsidRPr="006C382E">
        <w:rPr>
          <w:sz w:val="28"/>
          <w:szCs w:val="28"/>
        </w:rPr>
        <w:t xml:space="preserve"> письменных </w:t>
      </w:r>
      <w:r w:rsidRPr="006C382E">
        <w:rPr>
          <w:bCs/>
          <w:sz w:val="28"/>
          <w:szCs w:val="28"/>
        </w:rPr>
        <w:t>обращений</w:t>
      </w:r>
      <w:r w:rsidRPr="006C382E">
        <w:rPr>
          <w:sz w:val="28"/>
          <w:szCs w:val="28"/>
        </w:rPr>
        <w:t xml:space="preserve"> </w:t>
      </w:r>
      <w:r w:rsidRPr="006C382E">
        <w:rPr>
          <w:bCs/>
          <w:sz w:val="28"/>
          <w:szCs w:val="28"/>
        </w:rPr>
        <w:t>поступило</w:t>
      </w:r>
      <w:r w:rsidRPr="006C382E">
        <w:rPr>
          <w:sz w:val="28"/>
          <w:szCs w:val="28"/>
        </w:rPr>
        <w:t xml:space="preserve"> </w:t>
      </w:r>
      <w:r w:rsidRPr="006C382E">
        <w:rPr>
          <w:bCs/>
          <w:sz w:val="28"/>
          <w:szCs w:val="28"/>
        </w:rPr>
        <w:t>в</w:t>
      </w:r>
      <w:r w:rsidR="006C382E" w:rsidRPr="006C382E">
        <w:rPr>
          <w:bCs/>
          <w:sz w:val="28"/>
          <w:szCs w:val="28"/>
        </w:rPr>
        <w:t xml:space="preserve"> марте 2015 года.</w:t>
      </w:r>
    </w:p>
    <w:p w:rsidR="00170D1A" w:rsidRDefault="00170D1A" w:rsidP="0007098E">
      <w:pPr>
        <w:ind w:firstLine="709"/>
        <w:jc w:val="both"/>
        <w:rPr>
          <w:sz w:val="28"/>
          <w:szCs w:val="28"/>
        </w:rPr>
      </w:pPr>
    </w:p>
    <w:p w:rsidR="00275824" w:rsidRDefault="00275824" w:rsidP="00275824">
      <w:pPr>
        <w:jc w:val="both"/>
        <w:rPr>
          <w:sz w:val="28"/>
          <w:szCs w:val="28"/>
        </w:rPr>
      </w:pPr>
      <w:r w:rsidRPr="00275824">
        <w:rPr>
          <w:noProof/>
          <w:sz w:val="28"/>
          <w:szCs w:val="28"/>
        </w:rPr>
        <w:drawing>
          <wp:inline distT="0" distB="0" distL="0" distR="0">
            <wp:extent cx="6076950" cy="2676525"/>
            <wp:effectExtent l="19050" t="0" r="1905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824" w:rsidRDefault="00275824" w:rsidP="0007098E">
      <w:pPr>
        <w:ind w:firstLine="709"/>
        <w:jc w:val="both"/>
        <w:rPr>
          <w:sz w:val="28"/>
          <w:szCs w:val="28"/>
        </w:rPr>
      </w:pPr>
    </w:p>
    <w:p w:rsidR="00D01024" w:rsidRPr="003313AC" w:rsidRDefault="00D01024" w:rsidP="0007098E">
      <w:pPr>
        <w:ind w:firstLine="709"/>
        <w:jc w:val="both"/>
        <w:rPr>
          <w:sz w:val="28"/>
          <w:szCs w:val="28"/>
        </w:rPr>
      </w:pPr>
      <w:r w:rsidRPr="003313AC">
        <w:rPr>
          <w:sz w:val="28"/>
          <w:szCs w:val="28"/>
        </w:rPr>
        <w:t xml:space="preserve">В первом </w:t>
      </w:r>
      <w:r w:rsidRPr="00080268">
        <w:rPr>
          <w:sz w:val="28"/>
          <w:szCs w:val="28"/>
        </w:rPr>
        <w:t xml:space="preserve">квартале 2015 года из общего количества обращений </w:t>
      </w:r>
      <w:r w:rsidR="00080268" w:rsidRPr="00080268">
        <w:rPr>
          <w:sz w:val="28"/>
          <w:szCs w:val="28"/>
        </w:rPr>
        <w:t>73</w:t>
      </w:r>
      <w:r w:rsidRPr="00080268">
        <w:rPr>
          <w:sz w:val="28"/>
          <w:szCs w:val="28"/>
        </w:rPr>
        <w:t xml:space="preserve"> % составили заявления, 1</w:t>
      </w:r>
      <w:r w:rsidR="00080268" w:rsidRPr="00080268">
        <w:rPr>
          <w:sz w:val="28"/>
          <w:szCs w:val="28"/>
        </w:rPr>
        <w:t>7</w:t>
      </w:r>
      <w:r w:rsidRPr="00080268">
        <w:rPr>
          <w:sz w:val="28"/>
          <w:szCs w:val="28"/>
        </w:rPr>
        <w:t xml:space="preserve"> % – предложения, </w:t>
      </w:r>
      <w:r w:rsidR="00080268" w:rsidRPr="00080268">
        <w:rPr>
          <w:sz w:val="28"/>
          <w:szCs w:val="28"/>
        </w:rPr>
        <w:t>10</w:t>
      </w:r>
      <w:r w:rsidRPr="00080268">
        <w:rPr>
          <w:sz w:val="28"/>
          <w:szCs w:val="28"/>
        </w:rPr>
        <w:t xml:space="preserve"> % – жалобы.</w:t>
      </w:r>
      <w:r w:rsidRPr="003313AC">
        <w:rPr>
          <w:sz w:val="28"/>
          <w:szCs w:val="28"/>
        </w:rPr>
        <w:t xml:space="preserve"> </w:t>
      </w:r>
    </w:p>
    <w:p w:rsidR="000A4BF8" w:rsidRPr="003313AC" w:rsidRDefault="00D01024" w:rsidP="0007098E">
      <w:pPr>
        <w:ind w:firstLine="709"/>
        <w:jc w:val="both"/>
        <w:rPr>
          <w:sz w:val="28"/>
          <w:szCs w:val="28"/>
        </w:rPr>
      </w:pPr>
      <w:r w:rsidRPr="003313AC">
        <w:rPr>
          <w:sz w:val="28"/>
          <w:szCs w:val="28"/>
        </w:rPr>
        <w:t>Как показывает анализ обращений, поступивших в Архангельское областное Собрание депутатов за рассматриваемый период 2015 года, авторы писем, как и в первом квартале 2014 года, чаще обращались с заявлениями.</w:t>
      </w:r>
      <w:r w:rsidR="000A4BF8" w:rsidRPr="003313AC">
        <w:rPr>
          <w:sz w:val="28"/>
          <w:szCs w:val="28"/>
        </w:rPr>
        <w:t xml:space="preserve"> Вместе с тем в первом квартале 2015 года по отношению к аналогичному периоду 2014 года произошло значительное снижение количества жалоб. </w:t>
      </w:r>
    </w:p>
    <w:p w:rsidR="000A4BF8" w:rsidRPr="003313AC" w:rsidRDefault="000A4BF8" w:rsidP="008E1C8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Tr="00316A89">
        <w:trPr>
          <w:trHeight w:val="417"/>
        </w:trPr>
        <w:tc>
          <w:tcPr>
            <w:tcW w:w="3176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51"/>
        </w:trPr>
        <w:tc>
          <w:tcPr>
            <w:tcW w:w="3176" w:type="dxa"/>
            <w:vMerge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 2015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Жалоба</w:t>
            </w: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79" w:type="dxa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Предложение</w:t>
            </w:r>
          </w:p>
        </w:tc>
        <w:tc>
          <w:tcPr>
            <w:tcW w:w="3284" w:type="dxa"/>
            <w:vAlign w:val="center"/>
          </w:tcPr>
          <w:p w:rsidR="003003BB" w:rsidRPr="00316A89" w:rsidRDefault="003003BB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79" w:type="dxa"/>
            <w:vAlign w:val="center"/>
          </w:tcPr>
          <w:p w:rsidR="003003BB" w:rsidRPr="00316A89" w:rsidRDefault="003003BB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Заявление</w:t>
            </w:r>
          </w:p>
        </w:tc>
        <w:tc>
          <w:tcPr>
            <w:tcW w:w="3284" w:type="dxa"/>
            <w:vAlign w:val="center"/>
          </w:tcPr>
          <w:p w:rsidR="003003BB" w:rsidRPr="00316A89" w:rsidRDefault="003003BB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179" w:type="dxa"/>
            <w:vAlign w:val="center"/>
          </w:tcPr>
          <w:p w:rsidR="003003BB" w:rsidRPr="00316A89" w:rsidRDefault="003003BB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</w:tbl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p w:rsidR="003313AC" w:rsidRDefault="002D15D8" w:rsidP="003313AC">
      <w:pPr>
        <w:ind w:firstLine="709"/>
        <w:jc w:val="both"/>
        <w:rPr>
          <w:sz w:val="28"/>
          <w:szCs w:val="28"/>
        </w:rPr>
      </w:pPr>
      <w:r w:rsidRPr="005266F0">
        <w:rPr>
          <w:sz w:val="28"/>
          <w:szCs w:val="28"/>
        </w:rPr>
        <w:t xml:space="preserve">Из всего объема поступивших в </w:t>
      </w:r>
      <w:r w:rsidR="000A4BF8">
        <w:rPr>
          <w:sz w:val="28"/>
          <w:szCs w:val="28"/>
        </w:rPr>
        <w:t xml:space="preserve">первом квартале 2015 </w:t>
      </w:r>
      <w:r w:rsidRPr="005266F0">
        <w:rPr>
          <w:sz w:val="28"/>
          <w:szCs w:val="28"/>
        </w:rPr>
        <w:t xml:space="preserve">года </w:t>
      </w:r>
      <w:r w:rsidR="003313AC">
        <w:rPr>
          <w:sz w:val="28"/>
          <w:szCs w:val="28"/>
        </w:rPr>
        <w:t xml:space="preserve">заявлений, жалоб и </w:t>
      </w:r>
      <w:r w:rsidR="003313AC" w:rsidRPr="00080268">
        <w:rPr>
          <w:sz w:val="28"/>
          <w:szCs w:val="28"/>
        </w:rPr>
        <w:t>предложений</w:t>
      </w:r>
      <w:r w:rsidRPr="00080268">
        <w:rPr>
          <w:sz w:val="28"/>
          <w:szCs w:val="28"/>
        </w:rPr>
        <w:t xml:space="preserve"> </w:t>
      </w:r>
      <w:r w:rsidR="00080268" w:rsidRPr="00080268">
        <w:rPr>
          <w:sz w:val="28"/>
          <w:szCs w:val="28"/>
        </w:rPr>
        <w:t>88</w:t>
      </w:r>
      <w:r w:rsidR="003313AC" w:rsidRPr="00080268">
        <w:rPr>
          <w:sz w:val="28"/>
          <w:szCs w:val="28"/>
        </w:rPr>
        <w:t xml:space="preserve"> % составили </w:t>
      </w:r>
      <w:proofErr w:type="gramStart"/>
      <w:r w:rsidR="003313AC" w:rsidRPr="00080268">
        <w:rPr>
          <w:sz w:val="28"/>
          <w:szCs w:val="28"/>
        </w:rPr>
        <w:t>индивидуальные</w:t>
      </w:r>
      <w:proofErr w:type="gramEnd"/>
      <w:r w:rsidR="003313AC" w:rsidRPr="00080268">
        <w:rPr>
          <w:sz w:val="28"/>
          <w:szCs w:val="28"/>
        </w:rPr>
        <w:t xml:space="preserve">, </w:t>
      </w:r>
      <w:r w:rsidR="00080268" w:rsidRPr="00080268">
        <w:rPr>
          <w:sz w:val="28"/>
          <w:szCs w:val="28"/>
        </w:rPr>
        <w:t>11</w:t>
      </w:r>
      <w:r w:rsidR="003313AC" w:rsidRPr="00080268">
        <w:rPr>
          <w:sz w:val="28"/>
          <w:szCs w:val="28"/>
        </w:rPr>
        <w:t xml:space="preserve"> % </w:t>
      </w:r>
      <w:r w:rsidR="001C171D" w:rsidRPr="00080268">
        <w:rPr>
          <w:sz w:val="28"/>
          <w:szCs w:val="28"/>
        </w:rPr>
        <w:t xml:space="preserve">– </w:t>
      </w:r>
      <w:r w:rsidR="003313AC" w:rsidRPr="00080268">
        <w:rPr>
          <w:sz w:val="28"/>
          <w:szCs w:val="28"/>
        </w:rPr>
        <w:t xml:space="preserve">коллективные, </w:t>
      </w:r>
      <w:r w:rsidR="00275824" w:rsidRPr="00080268">
        <w:rPr>
          <w:sz w:val="28"/>
          <w:szCs w:val="28"/>
        </w:rPr>
        <w:t xml:space="preserve">           </w:t>
      </w:r>
      <w:r w:rsidR="00080268" w:rsidRPr="00080268">
        <w:rPr>
          <w:sz w:val="28"/>
          <w:szCs w:val="28"/>
        </w:rPr>
        <w:t>4</w:t>
      </w:r>
      <w:r w:rsidR="003313AC" w:rsidRPr="00080268">
        <w:rPr>
          <w:sz w:val="28"/>
          <w:szCs w:val="28"/>
        </w:rPr>
        <w:t xml:space="preserve"> % </w:t>
      </w:r>
      <w:r w:rsidR="001C171D" w:rsidRPr="00080268">
        <w:rPr>
          <w:sz w:val="28"/>
          <w:szCs w:val="28"/>
        </w:rPr>
        <w:t xml:space="preserve">– </w:t>
      </w:r>
      <w:r w:rsidR="003313AC" w:rsidRPr="00080268">
        <w:rPr>
          <w:sz w:val="28"/>
          <w:szCs w:val="28"/>
        </w:rPr>
        <w:t>повторные.</w:t>
      </w:r>
      <w:r w:rsidR="003313AC">
        <w:rPr>
          <w:sz w:val="28"/>
          <w:szCs w:val="28"/>
        </w:rPr>
        <w:t xml:space="preserve"> </w:t>
      </w:r>
    </w:p>
    <w:p w:rsidR="003313AC" w:rsidRDefault="003313AC" w:rsidP="003313AC">
      <w:pPr>
        <w:ind w:firstLine="709"/>
        <w:jc w:val="both"/>
        <w:rPr>
          <w:sz w:val="28"/>
          <w:szCs w:val="28"/>
        </w:rPr>
      </w:pPr>
      <w:r w:rsidRPr="00CF664B">
        <w:rPr>
          <w:sz w:val="28"/>
          <w:szCs w:val="28"/>
        </w:rPr>
        <w:t xml:space="preserve">По сравнению с аналогичным периодом 2014 года количество </w:t>
      </w:r>
      <w:r w:rsidR="001C171D" w:rsidRPr="00CF664B">
        <w:rPr>
          <w:sz w:val="28"/>
          <w:szCs w:val="28"/>
        </w:rPr>
        <w:t xml:space="preserve">индивидуальных обращений уменьшилось </w:t>
      </w:r>
      <w:r w:rsidR="00B95C83" w:rsidRPr="00CF664B">
        <w:rPr>
          <w:sz w:val="28"/>
          <w:szCs w:val="28"/>
        </w:rPr>
        <w:t xml:space="preserve">на </w:t>
      </w:r>
      <w:r w:rsidR="00CF664B" w:rsidRPr="00CF664B">
        <w:rPr>
          <w:sz w:val="28"/>
          <w:szCs w:val="28"/>
        </w:rPr>
        <w:t>38</w:t>
      </w:r>
      <w:r w:rsidR="00B95C83" w:rsidRPr="00CF664B">
        <w:rPr>
          <w:sz w:val="28"/>
          <w:szCs w:val="28"/>
        </w:rPr>
        <w:t xml:space="preserve"> %</w:t>
      </w:r>
      <w:r w:rsidR="001C171D" w:rsidRPr="00CF664B">
        <w:rPr>
          <w:sz w:val="28"/>
          <w:szCs w:val="28"/>
        </w:rPr>
        <w:t xml:space="preserve">, </w:t>
      </w:r>
      <w:r w:rsidRPr="00CF664B">
        <w:rPr>
          <w:sz w:val="28"/>
          <w:szCs w:val="28"/>
        </w:rPr>
        <w:t xml:space="preserve">коллективных обращений </w:t>
      </w:r>
      <w:r w:rsidR="00ED1F84" w:rsidRPr="00CF664B">
        <w:rPr>
          <w:sz w:val="28"/>
          <w:szCs w:val="28"/>
        </w:rPr>
        <w:t>–</w:t>
      </w:r>
      <w:r w:rsidRPr="00CF664B">
        <w:rPr>
          <w:sz w:val="28"/>
          <w:szCs w:val="28"/>
        </w:rPr>
        <w:t xml:space="preserve"> </w:t>
      </w:r>
      <w:r w:rsidR="00CF664B" w:rsidRPr="00CF664B">
        <w:rPr>
          <w:sz w:val="28"/>
          <w:szCs w:val="28"/>
        </w:rPr>
        <w:t>на 76 %</w:t>
      </w:r>
      <w:r w:rsidRPr="00CF664B">
        <w:rPr>
          <w:sz w:val="28"/>
          <w:szCs w:val="28"/>
        </w:rPr>
        <w:t xml:space="preserve">, количество повторных обращений </w:t>
      </w:r>
      <w:r w:rsidR="00ED1F84" w:rsidRPr="00CF664B">
        <w:rPr>
          <w:sz w:val="28"/>
          <w:szCs w:val="28"/>
        </w:rPr>
        <w:t xml:space="preserve">– </w:t>
      </w:r>
      <w:r w:rsidR="00CF664B">
        <w:rPr>
          <w:sz w:val="28"/>
          <w:szCs w:val="28"/>
        </w:rPr>
        <w:t>на 84 %</w:t>
      </w:r>
      <w:r>
        <w:rPr>
          <w:sz w:val="28"/>
          <w:szCs w:val="28"/>
        </w:rPr>
        <w:t xml:space="preserve">. </w:t>
      </w:r>
    </w:p>
    <w:p w:rsidR="003313AC" w:rsidRPr="00B836C1" w:rsidRDefault="003313AC" w:rsidP="003F54E3">
      <w:pPr>
        <w:ind w:firstLine="709"/>
        <w:jc w:val="both"/>
        <w:rPr>
          <w:sz w:val="28"/>
          <w:szCs w:val="28"/>
        </w:rPr>
      </w:pPr>
      <w:r w:rsidRPr="004A3A60">
        <w:rPr>
          <w:sz w:val="28"/>
          <w:szCs w:val="28"/>
        </w:rPr>
        <w:t>Снижение общего количества коллективных</w:t>
      </w:r>
      <w:r w:rsidR="003F54E3" w:rsidRPr="004A3A60">
        <w:rPr>
          <w:sz w:val="28"/>
          <w:szCs w:val="28"/>
        </w:rPr>
        <w:t xml:space="preserve"> обращений </w:t>
      </w:r>
      <w:r w:rsidR="004A3A60" w:rsidRPr="004A3A60">
        <w:rPr>
          <w:sz w:val="28"/>
          <w:szCs w:val="28"/>
        </w:rPr>
        <w:t xml:space="preserve">косвенно </w:t>
      </w:r>
      <w:r w:rsidR="00275824" w:rsidRPr="004A3A60">
        <w:rPr>
          <w:sz w:val="28"/>
          <w:szCs w:val="28"/>
        </w:rPr>
        <w:t>может</w:t>
      </w:r>
      <w:r w:rsidR="00ED1F84" w:rsidRPr="004A3A60">
        <w:rPr>
          <w:sz w:val="28"/>
          <w:szCs w:val="28"/>
        </w:rPr>
        <w:t xml:space="preserve"> </w:t>
      </w:r>
      <w:r w:rsidR="003F54E3" w:rsidRPr="004A3A60">
        <w:rPr>
          <w:sz w:val="28"/>
          <w:szCs w:val="28"/>
        </w:rPr>
        <w:t>свидетельств</w:t>
      </w:r>
      <w:r w:rsidR="00275824" w:rsidRPr="004A3A60">
        <w:rPr>
          <w:sz w:val="28"/>
          <w:szCs w:val="28"/>
        </w:rPr>
        <w:t>овать</w:t>
      </w:r>
      <w:r w:rsidR="00ED1F84" w:rsidRPr="004A3A60">
        <w:rPr>
          <w:sz w:val="28"/>
          <w:szCs w:val="28"/>
        </w:rPr>
        <w:t xml:space="preserve"> </w:t>
      </w:r>
      <w:r w:rsidR="001F6B5F">
        <w:rPr>
          <w:sz w:val="28"/>
          <w:szCs w:val="28"/>
        </w:rPr>
        <w:t>об уменьшении</w:t>
      </w:r>
      <w:r w:rsidR="003F54E3" w:rsidRPr="004A3A60">
        <w:rPr>
          <w:sz w:val="28"/>
          <w:szCs w:val="28"/>
        </w:rPr>
        <w:t xml:space="preserve"> </w:t>
      </w:r>
      <w:r w:rsidRPr="004A3A60">
        <w:rPr>
          <w:sz w:val="28"/>
          <w:szCs w:val="28"/>
        </w:rPr>
        <w:t>социального напряжения в обществе</w:t>
      </w:r>
      <w:r w:rsidR="003F54E3" w:rsidRPr="004A3A60">
        <w:rPr>
          <w:sz w:val="28"/>
          <w:szCs w:val="28"/>
        </w:rPr>
        <w:t>,</w:t>
      </w:r>
      <w:r w:rsidR="003F54E3">
        <w:rPr>
          <w:sz w:val="28"/>
          <w:szCs w:val="28"/>
        </w:rPr>
        <w:t xml:space="preserve"> повторных обращений – </w:t>
      </w:r>
      <w:r w:rsidRPr="00B836C1">
        <w:rPr>
          <w:sz w:val="28"/>
          <w:szCs w:val="28"/>
        </w:rPr>
        <w:t>о повышении качества р</w:t>
      </w:r>
      <w:r w:rsidR="00275824">
        <w:rPr>
          <w:sz w:val="28"/>
          <w:szCs w:val="28"/>
        </w:rPr>
        <w:t>ассмотрения первичных обращений</w:t>
      </w:r>
      <w:r w:rsidRPr="00B836C1">
        <w:rPr>
          <w:sz w:val="28"/>
          <w:szCs w:val="28"/>
        </w:rPr>
        <w:t>.</w:t>
      </w:r>
    </w:p>
    <w:p w:rsidR="003313AC" w:rsidRPr="004A3A60" w:rsidRDefault="003313AC" w:rsidP="003313AC">
      <w:pPr>
        <w:ind w:firstLine="709"/>
        <w:jc w:val="both"/>
        <w:rPr>
          <w:rStyle w:val="apple-converted-space"/>
          <w:sz w:val="28"/>
          <w:szCs w:val="28"/>
        </w:rPr>
      </w:pPr>
      <w:r w:rsidRPr="004A3A60">
        <w:rPr>
          <w:sz w:val="28"/>
          <w:szCs w:val="28"/>
        </w:rPr>
        <w:t xml:space="preserve">Кроме того, </w:t>
      </w:r>
      <w:r w:rsidR="003F54E3" w:rsidRPr="004A3A60">
        <w:rPr>
          <w:sz w:val="28"/>
          <w:szCs w:val="28"/>
        </w:rPr>
        <w:t xml:space="preserve">резкое </w:t>
      </w:r>
      <w:r w:rsidRPr="004A3A60">
        <w:rPr>
          <w:sz w:val="28"/>
          <w:szCs w:val="28"/>
        </w:rPr>
        <w:t xml:space="preserve">снижение количества </w:t>
      </w:r>
      <w:r w:rsidR="00D97E4A" w:rsidRPr="004A3A60">
        <w:rPr>
          <w:sz w:val="28"/>
          <w:szCs w:val="28"/>
        </w:rPr>
        <w:t>индивидуальных, коллективных и повторных</w:t>
      </w:r>
      <w:r w:rsidR="003F54E3" w:rsidRPr="004A3A60">
        <w:rPr>
          <w:sz w:val="28"/>
          <w:szCs w:val="28"/>
        </w:rPr>
        <w:t xml:space="preserve"> обращений </w:t>
      </w:r>
      <w:r w:rsidR="00ED1F84" w:rsidRPr="004A3A60">
        <w:rPr>
          <w:sz w:val="28"/>
          <w:szCs w:val="28"/>
        </w:rPr>
        <w:t>в первом квартале 2015 года</w:t>
      </w:r>
      <w:r w:rsidR="003F54E3" w:rsidRPr="004A3A60">
        <w:rPr>
          <w:sz w:val="28"/>
          <w:szCs w:val="28"/>
        </w:rPr>
        <w:t xml:space="preserve"> по сравнению с первым кварталом 2014 года</w:t>
      </w:r>
      <w:r w:rsidRPr="004A3A60">
        <w:rPr>
          <w:sz w:val="28"/>
          <w:szCs w:val="28"/>
        </w:rPr>
        <w:t xml:space="preserve"> </w:t>
      </w:r>
      <w:proofErr w:type="gramStart"/>
      <w:r w:rsidRPr="004A3A60">
        <w:rPr>
          <w:sz w:val="28"/>
          <w:szCs w:val="28"/>
        </w:rPr>
        <w:t>связано</w:t>
      </w:r>
      <w:proofErr w:type="gramEnd"/>
      <w:r w:rsidRPr="004A3A60">
        <w:rPr>
          <w:sz w:val="28"/>
          <w:szCs w:val="28"/>
        </w:rPr>
        <w:t xml:space="preserve"> в том числе с уменьшение</w:t>
      </w:r>
      <w:r w:rsidR="003F54E3" w:rsidRPr="004A3A60">
        <w:rPr>
          <w:sz w:val="28"/>
          <w:szCs w:val="28"/>
        </w:rPr>
        <w:t>м количества</w:t>
      </w:r>
      <w:r w:rsidRPr="004A3A60">
        <w:rPr>
          <w:sz w:val="28"/>
          <w:szCs w:val="28"/>
        </w:rPr>
        <w:t xml:space="preserve"> обращений в целом </w:t>
      </w:r>
      <w:r w:rsidR="00ED1F84" w:rsidRPr="004A3A60">
        <w:rPr>
          <w:sz w:val="28"/>
          <w:szCs w:val="28"/>
        </w:rPr>
        <w:t>за указанны</w:t>
      </w:r>
      <w:r w:rsidR="00D97E4A" w:rsidRPr="004A3A60">
        <w:rPr>
          <w:sz w:val="28"/>
          <w:szCs w:val="28"/>
        </w:rPr>
        <w:t>й</w:t>
      </w:r>
      <w:r w:rsidRPr="004A3A60">
        <w:rPr>
          <w:sz w:val="28"/>
          <w:szCs w:val="28"/>
        </w:rPr>
        <w:t xml:space="preserve"> период </w:t>
      </w:r>
      <w:r w:rsidR="00D97E4A" w:rsidRPr="004A3A60">
        <w:rPr>
          <w:sz w:val="28"/>
          <w:szCs w:val="28"/>
        </w:rPr>
        <w:t>текущего года</w:t>
      </w:r>
      <w:r w:rsidRPr="004A3A60">
        <w:rPr>
          <w:sz w:val="28"/>
          <w:szCs w:val="28"/>
        </w:rPr>
        <w:t xml:space="preserve">. </w:t>
      </w:r>
    </w:p>
    <w:p w:rsidR="003313AC" w:rsidRDefault="003313AC" w:rsidP="002D15D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Tr="00316A89">
        <w:trPr>
          <w:trHeight w:val="449"/>
        </w:trPr>
        <w:tc>
          <w:tcPr>
            <w:tcW w:w="3176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28"/>
        </w:trPr>
        <w:tc>
          <w:tcPr>
            <w:tcW w:w="3176" w:type="dxa"/>
            <w:vMerge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179" w:type="dxa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79" w:type="dxa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Повторное</w:t>
            </w: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79" w:type="dxa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3F54E3" w:rsidRDefault="003F54E3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3016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Анонимных обращений в адрес Архангельского областного Собрания депутатов не поступало. </w:t>
      </w:r>
    </w:p>
    <w:p w:rsidR="00B95C83" w:rsidRPr="006643A7" w:rsidRDefault="00A93016" w:rsidP="00B95C83">
      <w:pPr>
        <w:ind w:firstLine="709"/>
        <w:jc w:val="both"/>
        <w:rPr>
          <w:sz w:val="28"/>
          <w:szCs w:val="28"/>
        </w:rPr>
      </w:pPr>
      <w:proofErr w:type="gramStart"/>
      <w:r w:rsidRPr="00095DA6">
        <w:rPr>
          <w:sz w:val="28"/>
          <w:szCs w:val="28"/>
        </w:rPr>
        <w:t xml:space="preserve">Исходя из анализа поступивших </w:t>
      </w:r>
      <w:r w:rsidR="001F6B5F" w:rsidRPr="00095DA6">
        <w:rPr>
          <w:sz w:val="28"/>
          <w:szCs w:val="28"/>
        </w:rPr>
        <w:t xml:space="preserve">в 2015 году </w:t>
      </w:r>
      <w:r w:rsidR="001D32FA" w:rsidRPr="00095DA6">
        <w:rPr>
          <w:sz w:val="28"/>
          <w:szCs w:val="28"/>
        </w:rPr>
        <w:t>обращений отмечается</w:t>
      </w:r>
      <w:proofErr w:type="gramEnd"/>
      <w:r w:rsidR="001D32FA" w:rsidRPr="006643A7">
        <w:rPr>
          <w:sz w:val="28"/>
          <w:szCs w:val="28"/>
        </w:rPr>
        <w:t xml:space="preserve"> новый рост числа электронных обращений. </w:t>
      </w:r>
      <w:r w:rsidR="006643A7" w:rsidRPr="006643A7">
        <w:rPr>
          <w:sz w:val="28"/>
          <w:szCs w:val="28"/>
        </w:rPr>
        <w:t>За первый квартал 2015 года число обращений, направленных через электронные каналы связи</w:t>
      </w:r>
      <w:r w:rsidR="001F6B5F">
        <w:rPr>
          <w:sz w:val="28"/>
          <w:szCs w:val="28"/>
        </w:rPr>
        <w:t>,</w:t>
      </w:r>
      <w:r w:rsidR="006643A7" w:rsidRPr="006643A7">
        <w:rPr>
          <w:sz w:val="28"/>
          <w:szCs w:val="28"/>
        </w:rPr>
        <w:t xml:space="preserve"> составило</w:t>
      </w:r>
      <w:r w:rsidR="00B95C83">
        <w:rPr>
          <w:sz w:val="28"/>
          <w:szCs w:val="28"/>
        </w:rPr>
        <w:t xml:space="preserve"> 53</w:t>
      </w:r>
      <w:r w:rsidR="006643A7" w:rsidRPr="006643A7">
        <w:rPr>
          <w:sz w:val="28"/>
          <w:szCs w:val="28"/>
        </w:rPr>
        <w:t xml:space="preserve"> </w:t>
      </w:r>
      <w:r w:rsidR="006643A7" w:rsidRPr="00B95C83">
        <w:rPr>
          <w:sz w:val="28"/>
          <w:szCs w:val="28"/>
        </w:rPr>
        <w:t>%</w:t>
      </w:r>
      <w:r w:rsidR="006643A7" w:rsidRPr="006643A7">
        <w:rPr>
          <w:sz w:val="28"/>
          <w:szCs w:val="28"/>
        </w:rPr>
        <w:t xml:space="preserve"> от общего количества зарегистрированных</w:t>
      </w:r>
      <w:r w:rsidR="0056635A">
        <w:rPr>
          <w:sz w:val="28"/>
          <w:szCs w:val="28"/>
        </w:rPr>
        <w:t xml:space="preserve"> (</w:t>
      </w:r>
      <w:r w:rsidR="00B95C83">
        <w:rPr>
          <w:sz w:val="28"/>
          <w:szCs w:val="28"/>
        </w:rPr>
        <w:t>в первом квартале 2014 года – 30 %</w:t>
      </w:r>
      <w:r w:rsidR="0056635A">
        <w:rPr>
          <w:sz w:val="28"/>
          <w:szCs w:val="28"/>
        </w:rPr>
        <w:t>)</w:t>
      </w:r>
      <w:r w:rsidR="00B95C83">
        <w:rPr>
          <w:sz w:val="28"/>
          <w:szCs w:val="28"/>
        </w:rPr>
        <w:t>.</w:t>
      </w:r>
    </w:p>
    <w:p w:rsidR="001D32FA" w:rsidRPr="000B5370" w:rsidRDefault="001D32FA" w:rsidP="00CB36D7">
      <w:pPr>
        <w:ind w:firstLine="709"/>
        <w:jc w:val="both"/>
        <w:rPr>
          <w:sz w:val="28"/>
          <w:szCs w:val="28"/>
        </w:rPr>
      </w:pPr>
      <w:r w:rsidRPr="000B5370">
        <w:rPr>
          <w:sz w:val="28"/>
          <w:szCs w:val="28"/>
        </w:rPr>
        <w:t>По сравнению с первым кварталом 2014 года в 2015 году авторы писем менее активно использовали право на обращение в Архангельское областное</w:t>
      </w:r>
      <w:r w:rsidRPr="000B5370">
        <w:rPr>
          <w:color w:val="FF0000"/>
          <w:sz w:val="28"/>
          <w:szCs w:val="28"/>
        </w:rPr>
        <w:t xml:space="preserve"> </w:t>
      </w:r>
      <w:r w:rsidR="004A3A60" w:rsidRPr="000B5370">
        <w:rPr>
          <w:sz w:val="28"/>
          <w:szCs w:val="28"/>
        </w:rPr>
        <w:t xml:space="preserve">Собрание депутатов </w:t>
      </w:r>
      <w:r w:rsidRPr="000B5370">
        <w:rPr>
          <w:sz w:val="28"/>
          <w:szCs w:val="28"/>
        </w:rPr>
        <w:t>традиционным способом отправки – почтовым отправлением</w:t>
      </w:r>
      <w:r w:rsidR="006643A7" w:rsidRPr="000B5370">
        <w:rPr>
          <w:sz w:val="28"/>
          <w:szCs w:val="28"/>
        </w:rPr>
        <w:t xml:space="preserve"> (</w:t>
      </w:r>
      <w:r w:rsidR="0056635A" w:rsidRPr="000B5370">
        <w:rPr>
          <w:sz w:val="28"/>
          <w:szCs w:val="28"/>
        </w:rPr>
        <w:t xml:space="preserve">26 </w:t>
      </w:r>
      <w:r w:rsidR="006643A7" w:rsidRPr="000B5370">
        <w:rPr>
          <w:sz w:val="28"/>
          <w:szCs w:val="28"/>
        </w:rPr>
        <w:t>%), а также путем личного обращения в приемную регионального парламента (</w:t>
      </w:r>
      <w:r w:rsidR="0056635A" w:rsidRPr="000B5370">
        <w:rPr>
          <w:sz w:val="28"/>
          <w:szCs w:val="28"/>
        </w:rPr>
        <w:t xml:space="preserve">14 </w:t>
      </w:r>
      <w:r w:rsidR="006643A7" w:rsidRPr="000B5370">
        <w:rPr>
          <w:sz w:val="28"/>
          <w:szCs w:val="28"/>
        </w:rPr>
        <w:t>%)</w:t>
      </w:r>
      <w:r w:rsidR="004A3A60" w:rsidRPr="000B5370">
        <w:rPr>
          <w:sz w:val="28"/>
          <w:szCs w:val="28"/>
        </w:rPr>
        <w:t xml:space="preserve">, что свидетельствует о повышении уровня использования </w:t>
      </w:r>
      <w:proofErr w:type="spellStart"/>
      <w:proofErr w:type="gramStart"/>
      <w:r w:rsidR="004A3A60" w:rsidRPr="000B5370">
        <w:rPr>
          <w:sz w:val="28"/>
          <w:szCs w:val="28"/>
        </w:rPr>
        <w:t>интернет-технологий</w:t>
      </w:r>
      <w:proofErr w:type="spellEnd"/>
      <w:proofErr w:type="gramEnd"/>
      <w:r w:rsidR="000B5370" w:rsidRPr="000B5370">
        <w:rPr>
          <w:sz w:val="28"/>
          <w:szCs w:val="28"/>
        </w:rPr>
        <w:t xml:space="preserve"> населением нашей страны.</w:t>
      </w:r>
      <w:r w:rsidR="004A3A60" w:rsidRPr="000B5370">
        <w:rPr>
          <w:sz w:val="28"/>
          <w:szCs w:val="28"/>
        </w:rPr>
        <w:t xml:space="preserve"> </w:t>
      </w:r>
    </w:p>
    <w:p w:rsidR="001D32FA" w:rsidRDefault="001D32FA" w:rsidP="001D32FA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774"/>
        <w:gridCol w:w="3179"/>
      </w:tblGrid>
      <w:tr w:rsidR="00A93016" w:rsidTr="00316A89">
        <w:trPr>
          <w:trHeight w:val="569"/>
        </w:trPr>
        <w:tc>
          <w:tcPr>
            <w:tcW w:w="3686" w:type="dxa"/>
            <w:vMerge w:val="restart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953" w:type="dxa"/>
            <w:gridSpan w:val="2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48"/>
        </w:trPr>
        <w:tc>
          <w:tcPr>
            <w:tcW w:w="3686" w:type="dxa"/>
            <w:vMerge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</w:t>
            </w:r>
            <w:r w:rsidRPr="00316A89">
              <w:rPr>
                <w:sz w:val="28"/>
                <w:szCs w:val="28"/>
              </w:rPr>
              <w:t>года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E51E6B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79" w:type="dxa"/>
            <w:vAlign w:val="center"/>
          </w:tcPr>
          <w:p w:rsidR="00A93016" w:rsidRPr="00316A89" w:rsidRDefault="00861FB5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79" w:type="dxa"/>
            <w:vAlign w:val="center"/>
          </w:tcPr>
          <w:p w:rsidR="00A93016" w:rsidRPr="00316A89" w:rsidRDefault="00DE601D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Письмом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CB36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79" w:type="dxa"/>
            <w:vAlign w:val="center"/>
          </w:tcPr>
          <w:p w:rsidR="00A93016" w:rsidRPr="00316A89" w:rsidRDefault="00DE601D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Заказным письмом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79" w:type="dxa"/>
            <w:vAlign w:val="center"/>
          </w:tcPr>
          <w:p w:rsidR="00A93016" w:rsidRPr="00316A89" w:rsidRDefault="00DE601D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Нарочным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79" w:type="dxa"/>
            <w:vAlign w:val="center"/>
          </w:tcPr>
          <w:p w:rsidR="00A93016" w:rsidRPr="00316A89" w:rsidRDefault="00DE601D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9" w:type="dxa"/>
            <w:vAlign w:val="center"/>
          </w:tcPr>
          <w:p w:rsidR="00A93016" w:rsidRPr="00316A89" w:rsidRDefault="00861FB5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93016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1A6C" w:rsidRPr="002A2DA3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DA3">
        <w:rPr>
          <w:sz w:val="28"/>
          <w:szCs w:val="28"/>
        </w:rPr>
        <w:t xml:space="preserve">За отчетный период обращения граждан с указанием места жительства поступили в Архангельское областное Собрание депутатов из </w:t>
      </w:r>
      <w:r w:rsidR="002A2DA3" w:rsidRPr="002A2DA3">
        <w:rPr>
          <w:sz w:val="28"/>
          <w:szCs w:val="28"/>
        </w:rPr>
        <w:t>4</w:t>
      </w:r>
      <w:r w:rsidRPr="002A2DA3">
        <w:rPr>
          <w:sz w:val="28"/>
          <w:szCs w:val="28"/>
        </w:rPr>
        <w:t xml:space="preserve"> </w:t>
      </w:r>
      <w:r w:rsidR="002A2DA3" w:rsidRPr="002A2DA3">
        <w:rPr>
          <w:sz w:val="28"/>
          <w:szCs w:val="28"/>
        </w:rPr>
        <w:t>городов областного значения</w:t>
      </w:r>
      <w:r w:rsidRPr="002A2DA3">
        <w:rPr>
          <w:sz w:val="28"/>
          <w:szCs w:val="28"/>
        </w:rPr>
        <w:t xml:space="preserve">, </w:t>
      </w:r>
      <w:r w:rsidR="002A2DA3" w:rsidRPr="002A2DA3">
        <w:rPr>
          <w:sz w:val="28"/>
          <w:szCs w:val="28"/>
        </w:rPr>
        <w:t>12</w:t>
      </w:r>
      <w:r w:rsidRPr="002A2DA3">
        <w:rPr>
          <w:sz w:val="28"/>
          <w:szCs w:val="28"/>
        </w:rPr>
        <w:t xml:space="preserve"> муниципальных районов Архангельской области, 4 субъектов Российской Федерации (</w:t>
      </w:r>
      <w:proofErr w:type="gramStart"/>
      <w:r w:rsidRPr="002A2DA3">
        <w:rPr>
          <w:sz w:val="28"/>
          <w:szCs w:val="28"/>
        </w:rPr>
        <w:t>г</w:t>
      </w:r>
      <w:proofErr w:type="gramEnd"/>
      <w:r w:rsidRPr="002A2DA3">
        <w:rPr>
          <w:sz w:val="28"/>
          <w:szCs w:val="28"/>
        </w:rPr>
        <w:t>. Москва, г. Вологда, г. Оренбург, Хабаровск</w:t>
      </w:r>
      <w:r w:rsidR="002A2DA3" w:rsidRPr="002A2DA3">
        <w:rPr>
          <w:sz w:val="28"/>
          <w:szCs w:val="28"/>
        </w:rPr>
        <w:t>ий</w:t>
      </w:r>
      <w:r w:rsidRPr="002A2DA3">
        <w:rPr>
          <w:sz w:val="28"/>
          <w:szCs w:val="28"/>
        </w:rPr>
        <w:t xml:space="preserve"> кра</w:t>
      </w:r>
      <w:r w:rsidR="002A2DA3" w:rsidRPr="002A2DA3">
        <w:rPr>
          <w:sz w:val="28"/>
          <w:szCs w:val="28"/>
        </w:rPr>
        <w:t>й</w:t>
      </w:r>
      <w:r w:rsidRPr="002A2DA3">
        <w:rPr>
          <w:sz w:val="28"/>
          <w:szCs w:val="28"/>
        </w:rPr>
        <w:t xml:space="preserve">). </w:t>
      </w:r>
    </w:p>
    <w:p w:rsidR="00171A6C" w:rsidRDefault="00171A6C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0CD">
        <w:rPr>
          <w:sz w:val="28"/>
          <w:szCs w:val="28"/>
        </w:rPr>
        <w:t xml:space="preserve">В общей структуре обратившихся граждан большинство составили </w:t>
      </w:r>
      <w:r w:rsidRPr="00B91E21">
        <w:rPr>
          <w:sz w:val="28"/>
          <w:szCs w:val="28"/>
        </w:rPr>
        <w:t>жители г</w:t>
      </w:r>
      <w:r w:rsidR="002A2DA3">
        <w:rPr>
          <w:sz w:val="28"/>
          <w:szCs w:val="28"/>
        </w:rPr>
        <w:t>ородов</w:t>
      </w:r>
      <w:r w:rsidRPr="00B91E21">
        <w:rPr>
          <w:sz w:val="28"/>
          <w:szCs w:val="28"/>
        </w:rPr>
        <w:t xml:space="preserve"> </w:t>
      </w:r>
      <w:r w:rsidR="006643A7">
        <w:rPr>
          <w:sz w:val="28"/>
          <w:szCs w:val="28"/>
        </w:rPr>
        <w:t xml:space="preserve">Архангельска, </w:t>
      </w:r>
      <w:r w:rsidR="002A2DA3">
        <w:rPr>
          <w:sz w:val="28"/>
          <w:szCs w:val="28"/>
        </w:rPr>
        <w:t xml:space="preserve">Северодвинска, </w:t>
      </w:r>
      <w:proofErr w:type="spellStart"/>
      <w:r w:rsidR="002A2DA3">
        <w:rPr>
          <w:sz w:val="28"/>
          <w:szCs w:val="28"/>
        </w:rPr>
        <w:t>Новодвинска</w:t>
      </w:r>
      <w:proofErr w:type="spellEnd"/>
      <w:r w:rsidR="002A2DA3">
        <w:rPr>
          <w:sz w:val="28"/>
          <w:szCs w:val="28"/>
        </w:rPr>
        <w:t>, Вельского, Лешуконского и Приморского районов Архангельской области.</w:t>
      </w:r>
    </w:p>
    <w:p w:rsidR="00275824" w:rsidRDefault="00275824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824" w:rsidRDefault="00275824" w:rsidP="00275824">
      <w:pPr>
        <w:rPr>
          <w:sz w:val="28"/>
          <w:szCs w:val="28"/>
        </w:rPr>
      </w:pPr>
    </w:p>
    <w:p w:rsidR="002A2DA3" w:rsidRDefault="00275824" w:rsidP="00275824">
      <w:pPr>
        <w:tabs>
          <w:tab w:val="left" w:pos="2115"/>
        </w:tabs>
        <w:rPr>
          <w:sz w:val="28"/>
          <w:szCs w:val="28"/>
        </w:rPr>
      </w:pPr>
      <w:r w:rsidRPr="00275824">
        <w:rPr>
          <w:noProof/>
          <w:sz w:val="28"/>
          <w:szCs w:val="28"/>
        </w:rPr>
        <w:lastRenderedPageBreak/>
        <w:drawing>
          <wp:inline distT="0" distB="0" distL="0" distR="0">
            <wp:extent cx="6119495" cy="4016925"/>
            <wp:effectExtent l="19050" t="0" r="14605" b="2625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824" w:rsidRDefault="00275824" w:rsidP="00275824">
      <w:pPr>
        <w:tabs>
          <w:tab w:val="left" w:pos="2115"/>
        </w:tabs>
        <w:rPr>
          <w:sz w:val="28"/>
          <w:szCs w:val="28"/>
        </w:rPr>
      </w:pPr>
    </w:p>
    <w:p w:rsidR="00275824" w:rsidRDefault="00275824" w:rsidP="00275824">
      <w:pPr>
        <w:tabs>
          <w:tab w:val="left" w:pos="2115"/>
        </w:tabs>
        <w:rPr>
          <w:sz w:val="28"/>
          <w:szCs w:val="28"/>
        </w:rPr>
      </w:pPr>
    </w:p>
    <w:p w:rsidR="004D56BD" w:rsidRDefault="002A2DA3" w:rsidP="00ED1F84">
      <w:pPr>
        <w:ind w:firstLine="709"/>
        <w:jc w:val="both"/>
        <w:rPr>
          <w:sz w:val="28"/>
          <w:szCs w:val="28"/>
        </w:rPr>
      </w:pPr>
      <w:r w:rsidRPr="00ED1F84">
        <w:rPr>
          <w:sz w:val="28"/>
          <w:szCs w:val="28"/>
        </w:rPr>
        <w:t>В первом квартале 2015 года о</w:t>
      </w:r>
      <w:r w:rsidR="002D15D8" w:rsidRPr="00ED1F84">
        <w:rPr>
          <w:sz w:val="28"/>
          <w:szCs w:val="28"/>
        </w:rPr>
        <w:t xml:space="preserve">сновными корреспондентами </w:t>
      </w:r>
      <w:r w:rsidR="003D6EDA">
        <w:rPr>
          <w:sz w:val="28"/>
          <w:szCs w:val="28"/>
        </w:rPr>
        <w:t>обращений</w:t>
      </w:r>
      <w:r w:rsidRPr="00ED1F84">
        <w:rPr>
          <w:sz w:val="28"/>
          <w:szCs w:val="28"/>
        </w:rPr>
        <w:t>, указавши</w:t>
      </w:r>
      <w:r w:rsidR="001F6B5F">
        <w:rPr>
          <w:sz w:val="28"/>
          <w:szCs w:val="28"/>
        </w:rPr>
        <w:t>ми</w:t>
      </w:r>
      <w:r w:rsidRPr="00ED1F84">
        <w:rPr>
          <w:sz w:val="28"/>
          <w:szCs w:val="28"/>
        </w:rPr>
        <w:t xml:space="preserve"> свое социальное положение, </w:t>
      </w:r>
      <w:r w:rsidR="002D15D8" w:rsidRPr="00ED1F84">
        <w:rPr>
          <w:sz w:val="28"/>
          <w:szCs w:val="28"/>
        </w:rPr>
        <w:t>явля</w:t>
      </w:r>
      <w:r w:rsidRPr="00ED1F84">
        <w:rPr>
          <w:sz w:val="28"/>
          <w:szCs w:val="28"/>
        </w:rPr>
        <w:t>лись</w:t>
      </w:r>
      <w:r w:rsidR="002D15D8" w:rsidRPr="00ED1F84">
        <w:rPr>
          <w:sz w:val="28"/>
          <w:szCs w:val="28"/>
        </w:rPr>
        <w:t xml:space="preserve"> лица </w:t>
      </w:r>
      <w:r w:rsidRPr="00ED1F84">
        <w:rPr>
          <w:sz w:val="28"/>
          <w:szCs w:val="28"/>
        </w:rPr>
        <w:t>пенсионного</w:t>
      </w:r>
      <w:r w:rsidR="002D15D8" w:rsidRPr="00ED1F84">
        <w:rPr>
          <w:sz w:val="28"/>
          <w:szCs w:val="28"/>
        </w:rPr>
        <w:t xml:space="preserve"> возраста</w:t>
      </w:r>
      <w:r w:rsidR="00ED1F84" w:rsidRPr="00ED1F84">
        <w:rPr>
          <w:sz w:val="28"/>
          <w:szCs w:val="28"/>
        </w:rPr>
        <w:t xml:space="preserve"> </w:t>
      </w:r>
      <w:r w:rsidR="00ED1F84" w:rsidRPr="0056635A">
        <w:rPr>
          <w:sz w:val="28"/>
          <w:szCs w:val="28"/>
        </w:rPr>
        <w:t>(</w:t>
      </w:r>
      <w:r w:rsidR="0056635A" w:rsidRPr="0056635A">
        <w:rPr>
          <w:sz w:val="28"/>
          <w:szCs w:val="28"/>
        </w:rPr>
        <w:t xml:space="preserve">37 </w:t>
      </w:r>
      <w:r w:rsidR="00ED1F84" w:rsidRPr="0056635A">
        <w:rPr>
          <w:sz w:val="28"/>
          <w:szCs w:val="28"/>
        </w:rPr>
        <w:t>% от общего количества</w:t>
      </w:r>
      <w:r w:rsidR="003D6EDA" w:rsidRPr="0056635A">
        <w:rPr>
          <w:sz w:val="28"/>
          <w:szCs w:val="28"/>
        </w:rPr>
        <w:t xml:space="preserve"> </w:t>
      </w:r>
      <w:r w:rsidR="002F1C1D" w:rsidRPr="0056635A">
        <w:rPr>
          <w:sz w:val="28"/>
          <w:szCs w:val="28"/>
        </w:rPr>
        <w:t>заявителей</w:t>
      </w:r>
      <w:r w:rsidR="00ED1F84" w:rsidRPr="0056635A">
        <w:rPr>
          <w:sz w:val="28"/>
          <w:szCs w:val="28"/>
        </w:rPr>
        <w:t>), осужденные (</w:t>
      </w:r>
      <w:r w:rsidR="0056635A" w:rsidRPr="0056635A">
        <w:rPr>
          <w:sz w:val="28"/>
          <w:szCs w:val="28"/>
        </w:rPr>
        <w:t>4 %</w:t>
      </w:r>
      <w:r w:rsidR="00ED1F84" w:rsidRPr="0056635A">
        <w:rPr>
          <w:sz w:val="28"/>
          <w:szCs w:val="28"/>
        </w:rPr>
        <w:t>)</w:t>
      </w:r>
      <w:r w:rsidR="002D15D8" w:rsidRPr="0056635A">
        <w:rPr>
          <w:sz w:val="28"/>
          <w:szCs w:val="28"/>
        </w:rPr>
        <w:t xml:space="preserve">, </w:t>
      </w:r>
      <w:r w:rsidR="00ED1F84" w:rsidRPr="0056635A">
        <w:rPr>
          <w:sz w:val="28"/>
          <w:szCs w:val="28"/>
        </w:rPr>
        <w:t>рабочие (</w:t>
      </w:r>
      <w:r w:rsidR="0056635A" w:rsidRPr="0056635A">
        <w:rPr>
          <w:sz w:val="28"/>
          <w:szCs w:val="28"/>
        </w:rPr>
        <w:t>3 %</w:t>
      </w:r>
      <w:r w:rsidR="00ED1F84" w:rsidRPr="0056635A">
        <w:rPr>
          <w:sz w:val="28"/>
          <w:szCs w:val="28"/>
        </w:rPr>
        <w:t>) и педагоги (</w:t>
      </w:r>
      <w:r w:rsidR="0056635A" w:rsidRPr="0056635A">
        <w:rPr>
          <w:sz w:val="28"/>
          <w:szCs w:val="28"/>
        </w:rPr>
        <w:t>3 %</w:t>
      </w:r>
      <w:r w:rsidR="00ED1F84" w:rsidRPr="0056635A">
        <w:rPr>
          <w:sz w:val="28"/>
          <w:szCs w:val="28"/>
        </w:rPr>
        <w:t>).</w:t>
      </w:r>
    </w:p>
    <w:p w:rsidR="002D15D8" w:rsidRPr="00ED1F84" w:rsidRDefault="00ED1F84" w:rsidP="00ED1F84">
      <w:pPr>
        <w:ind w:firstLine="709"/>
        <w:jc w:val="both"/>
        <w:rPr>
          <w:sz w:val="28"/>
          <w:szCs w:val="28"/>
        </w:rPr>
      </w:pPr>
      <w:r w:rsidRPr="00ED1F84">
        <w:rPr>
          <w:sz w:val="28"/>
          <w:szCs w:val="28"/>
        </w:rPr>
        <w:t>Работники здравоохранения</w:t>
      </w:r>
      <w:r>
        <w:rPr>
          <w:sz w:val="28"/>
          <w:szCs w:val="28"/>
        </w:rPr>
        <w:t>, социально-культурной сферы</w:t>
      </w:r>
      <w:r w:rsidRPr="00ED1F84">
        <w:rPr>
          <w:sz w:val="28"/>
          <w:szCs w:val="28"/>
        </w:rPr>
        <w:t>, безработные в адрес Архангельского областного Собрания депутатов не обращались.</w:t>
      </w:r>
    </w:p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2835"/>
      </w:tblGrid>
      <w:tr w:rsidR="00A93016" w:rsidTr="00316A89">
        <w:trPr>
          <w:trHeight w:val="734"/>
        </w:trPr>
        <w:tc>
          <w:tcPr>
            <w:tcW w:w="6804" w:type="dxa"/>
            <w:vAlign w:val="center"/>
          </w:tcPr>
          <w:p w:rsidR="00A93016" w:rsidRPr="00316A89" w:rsidRDefault="00A93016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Социальное положение</w:t>
            </w:r>
          </w:p>
        </w:tc>
        <w:tc>
          <w:tcPr>
            <w:tcW w:w="2835" w:type="dxa"/>
            <w:vAlign w:val="center"/>
          </w:tcPr>
          <w:p w:rsidR="00A93016" w:rsidRPr="00316A89" w:rsidRDefault="00A93016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Безработные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835" w:type="dxa"/>
            <w:vAlign w:val="center"/>
          </w:tcPr>
          <w:p w:rsidR="00A93016" w:rsidRPr="00316A89" w:rsidRDefault="00A93016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Служащие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Рабочие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Осужденные </w:t>
            </w:r>
          </w:p>
        </w:tc>
        <w:tc>
          <w:tcPr>
            <w:tcW w:w="2835" w:type="dxa"/>
            <w:vAlign w:val="center"/>
          </w:tcPr>
          <w:p w:rsidR="00A93016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p w:rsidR="002A2DA3" w:rsidRDefault="00D97F1D" w:rsidP="001F6B5F">
      <w:pPr>
        <w:ind w:firstLine="709"/>
        <w:jc w:val="both"/>
        <w:rPr>
          <w:sz w:val="28"/>
          <w:szCs w:val="28"/>
        </w:rPr>
      </w:pPr>
      <w:r w:rsidRPr="00D97F1D">
        <w:rPr>
          <w:sz w:val="28"/>
          <w:szCs w:val="28"/>
        </w:rPr>
        <w:t>Численность граждан, относящихся к льготным категориям и обратившихся в отчетном периоде в Архангельское областное Собрание депутатов, составила 9 человек</w:t>
      </w:r>
      <w:r w:rsidR="001F6B5F">
        <w:rPr>
          <w:sz w:val="28"/>
          <w:szCs w:val="28"/>
        </w:rPr>
        <w:t>,</w:t>
      </w:r>
      <w:r w:rsidRPr="00D97F1D">
        <w:rPr>
          <w:sz w:val="28"/>
          <w:szCs w:val="28"/>
        </w:rPr>
        <w:t xml:space="preserve"> или </w:t>
      </w:r>
      <w:r w:rsidR="0056635A">
        <w:rPr>
          <w:sz w:val="28"/>
          <w:szCs w:val="28"/>
        </w:rPr>
        <w:t>10</w:t>
      </w:r>
      <w:r w:rsidRPr="00D97F1D">
        <w:rPr>
          <w:sz w:val="28"/>
          <w:szCs w:val="28"/>
        </w:rPr>
        <w:t xml:space="preserve"> % от общего количества заявителей. </w:t>
      </w:r>
      <w:r w:rsidR="002A2DA3">
        <w:rPr>
          <w:sz w:val="28"/>
          <w:szCs w:val="28"/>
        </w:rPr>
        <w:t xml:space="preserve">Главным образом </w:t>
      </w:r>
      <w:r w:rsidRPr="00D97F1D">
        <w:rPr>
          <w:sz w:val="28"/>
          <w:szCs w:val="28"/>
        </w:rPr>
        <w:t xml:space="preserve">это ветераны труда и </w:t>
      </w:r>
      <w:r w:rsidR="002A2DA3">
        <w:rPr>
          <w:sz w:val="28"/>
          <w:szCs w:val="28"/>
        </w:rPr>
        <w:t>инвалиды.</w:t>
      </w:r>
    </w:p>
    <w:p w:rsidR="00A93016" w:rsidRPr="002A2DA3" w:rsidRDefault="00A93016" w:rsidP="008E1C8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2835"/>
      </w:tblGrid>
      <w:tr w:rsidR="00A93016" w:rsidTr="00316A89">
        <w:trPr>
          <w:trHeight w:val="728"/>
        </w:trPr>
        <w:tc>
          <w:tcPr>
            <w:tcW w:w="6804" w:type="dxa"/>
            <w:vAlign w:val="center"/>
          </w:tcPr>
          <w:p w:rsidR="00A93016" w:rsidRPr="00316A89" w:rsidRDefault="00A93016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lastRenderedPageBreak/>
              <w:t>Отдельные категории граждан</w:t>
            </w:r>
          </w:p>
        </w:tc>
        <w:tc>
          <w:tcPr>
            <w:tcW w:w="2835" w:type="dxa"/>
            <w:vAlign w:val="center"/>
          </w:tcPr>
          <w:p w:rsidR="00A93016" w:rsidRPr="00316A89" w:rsidRDefault="00A93016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Инвалиды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835" w:type="dxa"/>
            <w:vAlign w:val="center"/>
          </w:tcPr>
          <w:p w:rsidR="00A93016" w:rsidRPr="00316A89" w:rsidRDefault="007475A0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3016" w:rsidTr="00316A89">
        <w:tc>
          <w:tcPr>
            <w:tcW w:w="6804" w:type="dxa"/>
          </w:tcPr>
          <w:p w:rsidR="00A93016" w:rsidRPr="00316A89" w:rsidRDefault="00A93016" w:rsidP="00316A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Сироты</w:t>
            </w:r>
          </w:p>
        </w:tc>
        <w:tc>
          <w:tcPr>
            <w:tcW w:w="2835" w:type="dxa"/>
            <w:vAlign w:val="center"/>
          </w:tcPr>
          <w:p w:rsidR="00A93016" w:rsidRPr="00316A89" w:rsidRDefault="005B79B4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93016" w:rsidRDefault="00A93016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205C" w:rsidRPr="00294F30" w:rsidRDefault="00CC205C" w:rsidP="00CC205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F30">
        <w:rPr>
          <w:sz w:val="28"/>
          <w:szCs w:val="28"/>
        </w:rPr>
        <w:t>Анализ поступивших в Архангельское областное Собрание депутатов в первом квартале 2015 года обращений свидетельствует о широкой тематике затрагиваемых гражданами вопросов и позволяет выявить новые вопросы</w:t>
      </w:r>
      <w:r w:rsidR="00294F30">
        <w:rPr>
          <w:sz w:val="28"/>
          <w:szCs w:val="28"/>
        </w:rPr>
        <w:t>, волнующие жителей нашего региона.</w:t>
      </w:r>
    </w:p>
    <w:p w:rsidR="00A93016" w:rsidRDefault="00A93016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2835"/>
      </w:tblGrid>
      <w:tr w:rsidR="00942A69" w:rsidTr="00942A69">
        <w:trPr>
          <w:trHeight w:val="695"/>
        </w:trPr>
        <w:tc>
          <w:tcPr>
            <w:tcW w:w="6804" w:type="dxa"/>
            <w:vAlign w:val="center"/>
          </w:tcPr>
          <w:p w:rsidR="00942A69" w:rsidRPr="00316A89" w:rsidRDefault="00942A69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835" w:type="dxa"/>
            <w:vAlign w:val="center"/>
          </w:tcPr>
          <w:p w:rsidR="00942A69" w:rsidRPr="00316A89" w:rsidRDefault="00942A69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Количество </w:t>
            </w:r>
          </w:p>
          <w:p w:rsidR="00942A69" w:rsidRPr="00316A89" w:rsidRDefault="00942A69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обращений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E0A6F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E0A6F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2835" w:type="dxa"/>
            <w:vAlign w:val="center"/>
          </w:tcPr>
          <w:p w:rsidR="00942A69" w:rsidRPr="00316A89" w:rsidRDefault="004C58D1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2835" w:type="dxa"/>
            <w:vAlign w:val="center"/>
          </w:tcPr>
          <w:p w:rsidR="00942A69" w:rsidRPr="00316A89" w:rsidRDefault="00F63F6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заработной платы и начисления пенсий</w:t>
            </w:r>
          </w:p>
        </w:tc>
        <w:tc>
          <w:tcPr>
            <w:tcW w:w="2835" w:type="dxa"/>
            <w:vAlign w:val="center"/>
          </w:tcPr>
          <w:p w:rsidR="00942A69" w:rsidRPr="00316A89" w:rsidRDefault="00F63F6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2835" w:type="dxa"/>
            <w:vAlign w:val="center"/>
          </w:tcPr>
          <w:p w:rsidR="00942A69" w:rsidRPr="00316A89" w:rsidRDefault="00942A69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жилищно-коммунального хозяйства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социального обеспечения и социальной защиты населения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приема граждан по личным вопросам</w:t>
            </w:r>
          </w:p>
        </w:tc>
        <w:tc>
          <w:tcPr>
            <w:tcW w:w="2835" w:type="dxa"/>
            <w:vAlign w:val="center"/>
          </w:tcPr>
          <w:p w:rsidR="00942A69" w:rsidRPr="00316A89" w:rsidRDefault="00942A69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2835" w:type="dxa"/>
            <w:vAlign w:val="center"/>
          </w:tcPr>
          <w:p w:rsidR="00942A69" w:rsidRPr="00316A89" w:rsidRDefault="006D7CF8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C57E8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16A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42A69" w:rsidTr="00942A69">
        <w:tc>
          <w:tcPr>
            <w:tcW w:w="6804" w:type="dxa"/>
          </w:tcPr>
          <w:p w:rsidR="00942A69" w:rsidRDefault="00942A69" w:rsidP="003E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2835" w:type="dxa"/>
            <w:vAlign w:val="center"/>
          </w:tcPr>
          <w:p w:rsidR="00942A69" w:rsidRDefault="00942A69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2A69" w:rsidTr="00942A69">
        <w:tc>
          <w:tcPr>
            <w:tcW w:w="6804" w:type="dxa"/>
          </w:tcPr>
          <w:p w:rsidR="00942A69" w:rsidRDefault="00942A69" w:rsidP="003E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развития сельского хозяйства</w:t>
            </w:r>
          </w:p>
        </w:tc>
        <w:tc>
          <w:tcPr>
            <w:tcW w:w="2835" w:type="dxa"/>
            <w:vAlign w:val="center"/>
          </w:tcPr>
          <w:p w:rsidR="00942A69" w:rsidRDefault="005B1F05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E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деятельности областного Собрания</w:t>
            </w:r>
          </w:p>
        </w:tc>
        <w:tc>
          <w:tcPr>
            <w:tcW w:w="2835" w:type="dxa"/>
            <w:vAlign w:val="center"/>
          </w:tcPr>
          <w:p w:rsidR="00942A69" w:rsidRDefault="00942A69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2A69" w:rsidTr="00942A69">
        <w:tc>
          <w:tcPr>
            <w:tcW w:w="6804" w:type="dxa"/>
          </w:tcPr>
          <w:p w:rsidR="00942A69" w:rsidRPr="00316A89" w:rsidRDefault="00942A69" w:rsidP="003E0A6F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2835" w:type="dxa"/>
            <w:vAlign w:val="center"/>
          </w:tcPr>
          <w:p w:rsidR="00942A69" w:rsidRPr="00316A89" w:rsidRDefault="002A082D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42A69" w:rsidTr="00942A69">
        <w:tc>
          <w:tcPr>
            <w:tcW w:w="6804" w:type="dxa"/>
          </w:tcPr>
          <w:p w:rsidR="00942A69" w:rsidRDefault="00942A69" w:rsidP="003E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2835" w:type="dxa"/>
            <w:vAlign w:val="center"/>
          </w:tcPr>
          <w:p w:rsidR="00942A69" w:rsidRDefault="004C58D1" w:rsidP="003E0A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93016" w:rsidRPr="00B87EB0" w:rsidRDefault="00A93016" w:rsidP="00BA4656">
      <w:pPr>
        <w:ind w:firstLine="709"/>
        <w:jc w:val="both"/>
        <w:rPr>
          <w:sz w:val="28"/>
          <w:szCs w:val="28"/>
        </w:rPr>
      </w:pPr>
    </w:p>
    <w:p w:rsidR="00B2698A" w:rsidRPr="00B87EB0" w:rsidRDefault="00942A69" w:rsidP="003D5424">
      <w:pPr>
        <w:ind w:firstLine="709"/>
        <w:jc w:val="both"/>
        <w:rPr>
          <w:sz w:val="28"/>
          <w:szCs w:val="28"/>
        </w:rPr>
      </w:pPr>
      <w:r w:rsidRPr="00B87EB0">
        <w:rPr>
          <w:color w:val="000000"/>
          <w:sz w:val="28"/>
          <w:szCs w:val="28"/>
        </w:rPr>
        <w:lastRenderedPageBreak/>
        <w:t xml:space="preserve">Из </w:t>
      </w:r>
      <w:r w:rsidR="00DD0372">
        <w:rPr>
          <w:color w:val="000000"/>
          <w:sz w:val="28"/>
          <w:szCs w:val="28"/>
        </w:rPr>
        <w:t>представленных статистических данных</w:t>
      </w:r>
      <w:r w:rsidRPr="00B87EB0">
        <w:rPr>
          <w:color w:val="000000"/>
          <w:sz w:val="28"/>
          <w:szCs w:val="28"/>
        </w:rPr>
        <w:t xml:space="preserve"> </w:t>
      </w:r>
      <w:r w:rsidR="00B2698A" w:rsidRPr="00B87EB0">
        <w:rPr>
          <w:color w:val="000000"/>
          <w:sz w:val="28"/>
          <w:szCs w:val="28"/>
        </w:rPr>
        <w:t xml:space="preserve">следует, что по характеристике поступивших обращений традиционно лидируют вопросы </w:t>
      </w:r>
      <w:r w:rsidRPr="00B87EB0">
        <w:rPr>
          <w:color w:val="000000"/>
          <w:sz w:val="28"/>
          <w:szCs w:val="28"/>
        </w:rPr>
        <w:t>жилищно-коммунального хозяйства (</w:t>
      </w:r>
      <w:r w:rsidR="0056635A">
        <w:rPr>
          <w:color w:val="000000"/>
          <w:sz w:val="28"/>
          <w:szCs w:val="28"/>
        </w:rPr>
        <w:t xml:space="preserve">16 </w:t>
      </w:r>
      <w:r w:rsidRPr="0056635A">
        <w:rPr>
          <w:color w:val="000000"/>
          <w:sz w:val="28"/>
          <w:szCs w:val="28"/>
        </w:rPr>
        <w:t>%)</w:t>
      </w:r>
      <w:r w:rsidR="00B2698A" w:rsidRPr="0056635A">
        <w:rPr>
          <w:color w:val="000000"/>
          <w:sz w:val="28"/>
          <w:szCs w:val="28"/>
        </w:rPr>
        <w:t>.</w:t>
      </w:r>
    </w:p>
    <w:p w:rsidR="00865AE1" w:rsidRPr="00302870" w:rsidRDefault="00B2698A" w:rsidP="003D5424">
      <w:pPr>
        <w:ind w:firstLine="709"/>
        <w:jc w:val="both"/>
        <w:rPr>
          <w:color w:val="000000"/>
          <w:sz w:val="28"/>
          <w:szCs w:val="28"/>
        </w:rPr>
      </w:pPr>
      <w:r w:rsidRPr="00302870">
        <w:rPr>
          <w:color w:val="000000"/>
          <w:sz w:val="28"/>
          <w:szCs w:val="28"/>
        </w:rPr>
        <w:t>Ведущими в тематике обращений граждан по коммунально-бытовому обслуживанию являются обращения, связанные с вопросами благоустройства, начисления кварт</w:t>
      </w:r>
      <w:r w:rsidR="00942A69" w:rsidRPr="00302870">
        <w:rPr>
          <w:color w:val="000000"/>
          <w:sz w:val="28"/>
          <w:szCs w:val="28"/>
        </w:rPr>
        <w:t xml:space="preserve">ирной </w:t>
      </w:r>
      <w:r w:rsidRPr="00302870">
        <w:rPr>
          <w:color w:val="000000"/>
          <w:sz w:val="28"/>
          <w:szCs w:val="28"/>
        </w:rPr>
        <w:t>платы, отоплени</w:t>
      </w:r>
      <w:r w:rsidR="004D56BD">
        <w:rPr>
          <w:color w:val="000000"/>
          <w:sz w:val="28"/>
          <w:szCs w:val="28"/>
        </w:rPr>
        <w:t>я</w:t>
      </w:r>
      <w:r w:rsidRPr="00302870">
        <w:rPr>
          <w:color w:val="000000"/>
          <w:sz w:val="28"/>
          <w:szCs w:val="28"/>
        </w:rPr>
        <w:t>, водоснабжени</w:t>
      </w:r>
      <w:r w:rsidR="004D56BD">
        <w:rPr>
          <w:color w:val="000000"/>
          <w:sz w:val="28"/>
          <w:szCs w:val="28"/>
        </w:rPr>
        <w:t>я</w:t>
      </w:r>
      <w:r w:rsidRPr="00302870">
        <w:rPr>
          <w:color w:val="000000"/>
          <w:sz w:val="28"/>
          <w:szCs w:val="28"/>
        </w:rPr>
        <w:t xml:space="preserve">, работы </w:t>
      </w:r>
      <w:r w:rsidR="00942A69" w:rsidRPr="00302870">
        <w:rPr>
          <w:color w:val="000000"/>
          <w:sz w:val="28"/>
          <w:szCs w:val="28"/>
        </w:rPr>
        <w:t>ТСЖ и управляющих компаний</w:t>
      </w:r>
      <w:r w:rsidR="00B87EB0" w:rsidRPr="00302870">
        <w:rPr>
          <w:color w:val="000000"/>
          <w:sz w:val="28"/>
          <w:szCs w:val="28"/>
        </w:rPr>
        <w:t>, деятельности советов многоквартирных домов.</w:t>
      </w:r>
    </w:p>
    <w:p w:rsidR="00B87EB0" w:rsidRPr="00FF7FF9" w:rsidRDefault="00865AE1" w:rsidP="003D5424">
      <w:pPr>
        <w:ind w:firstLine="709"/>
        <w:jc w:val="both"/>
        <w:rPr>
          <w:color w:val="000000"/>
          <w:sz w:val="28"/>
          <w:szCs w:val="28"/>
        </w:rPr>
      </w:pPr>
      <w:r w:rsidRPr="00302870">
        <w:rPr>
          <w:sz w:val="28"/>
          <w:szCs w:val="28"/>
        </w:rPr>
        <w:t>Несмотря на меры</w:t>
      </w:r>
      <w:r w:rsidR="001F6B5F" w:rsidRPr="001F6B5F">
        <w:rPr>
          <w:sz w:val="28"/>
          <w:szCs w:val="28"/>
        </w:rPr>
        <w:t xml:space="preserve"> </w:t>
      </w:r>
      <w:r w:rsidR="001F6B5F" w:rsidRPr="00302870">
        <w:rPr>
          <w:sz w:val="28"/>
          <w:szCs w:val="28"/>
        </w:rPr>
        <w:t>по урегулированию ситуации в сфере оплаты коммунальных услуг</w:t>
      </w:r>
      <w:r w:rsidRPr="00302870">
        <w:rPr>
          <w:sz w:val="28"/>
          <w:szCs w:val="28"/>
        </w:rPr>
        <w:t xml:space="preserve">, принимаемые органами власти разного уровня, в 2015 году </w:t>
      </w:r>
      <w:r w:rsidR="001A5A62">
        <w:rPr>
          <w:sz w:val="28"/>
          <w:szCs w:val="28"/>
        </w:rPr>
        <w:t>продолжали</w:t>
      </w:r>
      <w:r w:rsidRPr="00302870">
        <w:rPr>
          <w:sz w:val="28"/>
          <w:szCs w:val="28"/>
        </w:rPr>
        <w:t xml:space="preserve"> поступать обращения по вопросу </w:t>
      </w:r>
      <w:r w:rsidR="001F6B5F">
        <w:rPr>
          <w:sz w:val="28"/>
          <w:szCs w:val="28"/>
        </w:rPr>
        <w:t xml:space="preserve">начисления </w:t>
      </w:r>
      <w:r w:rsidRPr="00302870">
        <w:rPr>
          <w:sz w:val="28"/>
          <w:szCs w:val="28"/>
        </w:rPr>
        <w:t>необоснованно высок</w:t>
      </w:r>
      <w:r w:rsidR="001F6B5F">
        <w:rPr>
          <w:sz w:val="28"/>
          <w:szCs w:val="28"/>
        </w:rPr>
        <w:t>ой</w:t>
      </w:r>
      <w:r w:rsidRPr="00302870">
        <w:rPr>
          <w:sz w:val="28"/>
          <w:szCs w:val="28"/>
        </w:rPr>
        <w:t xml:space="preserve"> платы за </w:t>
      </w:r>
      <w:r w:rsidR="001F6B5F">
        <w:rPr>
          <w:sz w:val="28"/>
          <w:szCs w:val="28"/>
        </w:rPr>
        <w:t xml:space="preserve">потребленную на </w:t>
      </w:r>
      <w:proofErr w:type="spellStart"/>
      <w:r w:rsidR="00B87EB0" w:rsidRPr="00302870">
        <w:rPr>
          <w:sz w:val="28"/>
          <w:szCs w:val="28"/>
        </w:rPr>
        <w:t>общедомовые</w:t>
      </w:r>
      <w:proofErr w:type="spellEnd"/>
      <w:r w:rsidR="00B87EB0" w:rsidRPr="00302870">
        <w:rPr>
          <w:sz w:val="28"/>
          <w:szCs w:val="28"/>
        </w:rPr>
        <w:t xml:space="preserve"> нужды электроэнергию</w:t>
      </w:r>
      <w:r w:rsidRPr="00302870">
        <w:rPr>
          <w:sz w:val="28"/>
          <w:szCs w:val="28"/>
        </w:rPr>
        <w:t xml:space="preserve">. По мнению обратившихся, </w:t>
      </w:r>
      <w:proofErr w:type="spellStart"/>
      <w:r w:rsidRPr="00302870">
        <w:rPr>
          <w:sz w:val="28"/>
          <w:szCs w:val="28"/>
        </w:rPr>
        <w:t>ресурсоснабжающие</w:t>
      </w:r>
      <w:proofErr w:type="spellEnd"/>
      <w:r w:rsidRPr="00302870">
        <w:rPr>
          <w:sz w:val="28"/>
          <w:szCs w:val="28"/>
        </w:rPr>
        <w:t xml:space="preserve"> организации и управляющие компании умышленно не </w:t>
      </w:r>
      <w:r w:rsidR="00B87EB0" w:rsidRPr="00302870">
        <w:rPr>
          <w:sz w:val="28"/>
          <w:szCs w:val="28"/>
        </w:rPr>
        <w:t>принимают мер для решения проблем</w:t>
      </w:r>
      <w:r w:rsidR="00614485">
        <w:rPr>
          <w:sz w:val="28"/>
          <w:szCs w:val="28"/>
        </w:rPr>
        <w:t>, связанных с</w:t>
      </w:r>
      <w:r w:rsidR="00B87EB0" w:rsidRPr="00302870">
        <w:rPr>
          <w:sz w:val="28"/>
          <w:szCs w:val="28"/>
        </w:rPr>
        <w:t xml:space="preserve"> энергоснабжени</w:t>
      </w:r>
      <w:r w:rsidR="00614485">
        <w:rPr>
          <w:sz w:val="28"/>
          <w:szCs w:val="28"/>
        </w:rPr>
        <w:t>ем</w:t>
      </w:r>
      <w:r w:rsidR="00B87EB0" w:rsidRPr="00302870">
        <w:rPr>
          <w:sz w:val="28"/>
          <w:szCs w:val="28"/>
        </w:rPr>
        <w:t xml:space="preserve"> жилых домов, </w:t>
      </w:r>
      <w:r w:rsidRPr="00302870">
        <w:rPr>
          <w:sz w:val="28"/>
          <w:szCs w:val="28"/>
        </w:rPr>
        <w:t xml:space="preserve">что приводит к большим счетам </w:t>
      </w:r>
      <w:r w:rsidR="004D56BD">
        <w:rPr>
          <w:sz w:val="28"/>
          <w:szCs w:val="28"/>
        </w:rPr>
        <w:t xml:space="preserve">за </w:t>
      </w:r>
      <w:r w:rsidR="001F6B5F">
        <w:rPr>
          <w:sz w:val="28"/>
          <w:szCs w:val="28"/>
        </w:rPr>
        <w:t xml:space="preserve">потребленную на </w:t>
      </w:r>
      <w:proofErr w:type="spellStart"/>
      <w:r w:rsidR="001F6B5F" w:rsidRPr="00302870">
        <w:rPr>
          <w:sz w:val="28"/>
          <w:szCs w:val="28"/>
        </w:rPr>
        <w:t>общедомовые</w:t>
      </w:r>
      <w:proofErr w:type="spellEnd"/>
      <w:r w:rsidR="001F6B5F" w:rsidRPr="00302870">
        <w:rPr>
          <w:sz w:val="28"/>
          <w:szCs w:val="28"/>
        </w:rPr>
        <w:t xml:space="preserve"> нужды электроэнергию</w:t>
      </w:r>
      <w:r w:rsidRPr="00302870">
        <w:rPr>
          <w:sz w:val="28"/>
          <w:szCs w:val="28"/>
        </w:rPr>
        <w:t xml:space="preserve">. Заявителям </w:t>
      </w:r>
      <w:r w:rsidR="00B87EB0" w:rsidRPr="00302870">
        <w:rPr>
          <w:sz w:val="28"/>
          <w:szCs w:val="28"/>
        </w:rPr>
        <w:t>направлены</w:t>
      </w:r>
      <w:r w:rsidRPr="00302870">
        <w:rPr>
          <w:sz w:val="28"/>
          <w:szCs w:val="28"/>
        </w:rPr>
        <w:t xml:space="preserve"> обстоятельные разъяснения о порядке расчета платы за коммунальную услугу по электроснабжению на </w:t>
      </w:r>
      <w:proofErr w:type="spellStart"/>
      <w:r w:rsidRPr="00302870">
        <w:rPr>
          <w:sz w:val="28"/>
          <w:szCs w:val="28"/>
        </w:rPr>
        <w:t>общедомовые</w:t>
      </w:r>
      <w:proofErr w:type="spellEnd"/>
      <w:r w:rsidRPr="00302870">
        <w:rPr>
          <w:sz w:val="28"/>
          <w:szCs w:val="28"/>
        </w:rPr>
        <w:t xml:space="preserve"> нужды и </w:t>
      </w:r>
      <w:r w:rsidRPr="00FF7FF9">
        <w:rPr>
          <w:sz w:val="28"/>
          <w:szCs w:val="28"/>
        </w:rPr>
        <w:t>рекомендации в случае возникновения спорных ситуаций.</w:t>
      </w:r>
      <w:r w:rsidR="00B87EB0" w:rsidRPr="00FF7FF9">
        <w:rPr>
          <w:color w:val="000000"/>
          <w:sz w:val="28"/>
          <w:szCs w:val="28"/>
        </w:rPr>
        <w:t xml:space="preserve"> </w:t>
      </w:r>
    </w:p>
    <w:p w:rsidR="00B87EB0" w:rsidRPr="00FF7FF9" w:rsidRDefault="00B87EB0" w:rsidP="003D5424">
      <w:pPr>
        <w:ind w:firstLine="709"/>
        <w:jc w:val="both"/>
        <w:rPr>
          <w:color w:val="000000"/>
          <w:sz w:val="28"/>
          <w:szCs w:val="28"/>
        </w:rPr>
      </w:pPr>
      <w:r w:rsidRPr="00FF7FF9">
        <w:rPr>
          <w:sz w:val="28"/>
          <w:szCs w:val="28"/>
        </w:rPr>
        <w:t xml:space="preserve">Проблемными остаются вопросы, связанные с капитальным и текущим ремонтом жилых домов. С жалобой на невыполнение или некачественное выполнение ремонтно-строительных работ, отсутствие надлежащего контроля неоднократно обращались как жители областного центра, так и муниципальных районов. </w:t>
      </w:r>
      <w:r w:rsidR="00FF7FF9">
        <w:rPr>
          <w:sz w:val="28"/>
          <w:szCs w:val="28"/>
        </w:rPr>
        <w:t>Благодаря вмешательству депутатов государственной инспекцией, осуществляющей региональный жилищный надзор, по ряду обращений были инициированы соответствующие проверки.</w:t>
      </w:r>
    </w:p>
    <w:p w:rsidR="00B87EB0" w:rsidRPr="00FF7FF9" w:rsidRDefault="00B87EB0" w:rsidP="0056635A">
      <w:pPr>
        <w:ind w:firstLine="709"/>
        <w:jc w:val="both"/>
        <w:rPr>
          <w:color w:val="000000"/>
          <w:sz w:val="28"/>
          <w:szCs w:val="28"/>
        </w:rPr>
      </w:pPr>
      <w:r w:rsidRPr="00FF7FF9">
        <w:rPr>
          <w:sz w:val="28"/>
          <w:szCs w:val="28"/>
        </w:rPr>
        <w:t xml:space="preserve">Часть обращений по указанной тематике связана с вопросом реализации </w:t>
      </w:r>
      <w:r w:rsidR="00302870" w:rsidRPr="00FF7FF9">
        <w:rPr>
          <w:sz w:val="28"/>
          <w:szCs w:val="28"/>
        </w:rPr>
        <w:t>областного закона от 02</w:t>
      </w:r>
      <w:r w:rsidR="001F6B5F">
        <w:rPr>
          <w:sz w:val="28"/>
          <w:szCs w:val="28"/>
        </w:rPr>
        <w:t xml:space="preserve"> июля </w:t>
      </w:r>
      <w:r w:rsidR="00302870" w:rsidRPr="00FF7FF9">
        <w:rPr>
          <w:sz w:val="28"/>
          <w:szCs w:val="28"/>
        </w:rPr>
        <w:t xml:space="preserve">2013 </w:t>
      </w:r>
      <w:r w:rsidR="001F6B5F">
        <w:rPr>
          <w:sz w:val="28"/>
          <w:szCs w:val="28"/>
        </w:rPr>
        <w:t xml:space="preserve">года </w:t>
      </w:r>
      <w:r w:rsidR="00302870" w:rsidRPr="00FF7FF9">
        <w:rPr>
          <w:sz w:val="28"/>
          <w:szCs w:val="28"/>
        </w:rPr>
        <w:t>№ 701-41-ОЗ «Об организации проведения капитального ремонта общего имущества в многоквартирных домах, расположенных на территории Архангельской области»</w:t>
      </w:r>
      <w:r w:rsidRPr="00FF7FF9">
        <w:rPr>
          <w:sz w:val="28"/>
          <w:szCs w:val="28"/>
        </w:rPr>
        <w:t>. Авторы обращений выражали обеспокоенность определени</w:t>
      </w:r>
      <w:r w:rsidR="001F6B5F">
        <w:rPr>
          <w:sz w:val="28"/>
          <w:szCs w:val="28"/>
        </w:rPr>
        <w:t>ем</w:t>
      </w:r>
      <w:r w:rsidRPr="00FF7FF9">
        <w:rPr>
          <w:sz w:val="28"/>
          <w:szCs w:val="28"/>
        </w:rPr>
        <w:t xml:space="preserve"> критерия очередности проведения капитального ремонта отдельного многоквартирного дома, порядком расходования накопленных средств со специального счета, обязанностью собственника жилых помещений </w:t>
      </w:r>
      <w:r w:rsidR="001F6B5F">
        <w:rPr>
          <w:sz w:val="28"/>
          <w:szCs w:val="28"/>
        </w:rPr>
        <w:t>уплачивать</w:t>
      </w:r>
      <w:r w:rsidRPr="00FF7FF9">
        <w:rPr>
          <w:sz w:val="28"/>
          <w:szCs w:val="28"/>
        </w:rPr>
        <w:t xml:space="preserve"> взнос</w:t>
      </w:r>
      <w:r w:rsidR="001F6B5F">
        <w:rPr>
          <w:sz w:val="28"/>
          <w:szCs w:val="28"/>
        </w:rPr>
        <w:t>ы</w:t>
      </w:r>
      <w:r w:rsidRPr="00FF7FF9">
        <w:rPr>
          <w:sz w:val="28"/>
          <w:szCs w:val="28"/>
        </w:rPr>
        <w:t xml:space="preserve"> на капитальный ремонт дома.</w:t>
      </w:r>
      <w:r w:rsidR="00302870" w:rsidRPr="00FF7FF9">
        <w:rPr>
          <w:sz w:val="28"/>
          <w:szCs w:val="28"/>
        </w:rPr>
        <w:t xml:space="preserve"> </w:t>
      </w:r>
    </w:p>
    <w:p w:rsidR="00B87EB0" w:rsidRPr="00302870" w:rsidRDefault="00B87EB0" w:rsidP="003D5424">
      <w:pPr>
        <w:ind w:firstLine="709"/>
        <w:jc w:val="both"/>
        <w:rPr>
          <w:color w:val="000000"/>
          <w:sz w:val="28"/>
          <w:szCs w:val="28"/>
        </w:rPr>
      </w:pPr>
      <w:r w:rsidRPr="00302870">
        <w:rPr>
          <w:color w:val="000000"/>
          <w:sz w:val="28"/>
          <w:szCs w:val="28"/>
        </w:rPr>
        <w:t>Кроме</w:t>
      </w:r>
      <w:r w:rsidR="001F6B5F">
        <w:rPr>
          <w:color w:val="000000"/>
          <w:sz w:val="28"/>
          <w:szCs w:val="28"/>
        </w:rPr>
        <w:t xml:space="preserve"> </w:t>
      </w:r>
      <w:r w:rsidRPr="00302870">
        <w:rPr>
          <w:color w:val="000000"/>
          <w:sz w:val="28"/>
          <w:szCs w:val="28"/>
        </w:rPr>
        <w:t>того, имели место жалобы граждан на ненадлежащее содержание дворовых и уличных территори</w:t>
      </w:r>
      <w:r w:rsidR="001F6B5F">
        <w:rPr>
          <w:color w:val="000000"/>
          <w:sz w:val="28"/>
          <w:szCs w:val="28"/>
        </w:rPr>
        <w:t>й</w:t>
      </w:r>
      <w:r w:rsidRPr="00302870">
        <w:rPr>
          <w:color w:val="000000"/>
          <w:sz w:val="28"/>
          <w:szCs w:val="28"/>
        </w:rPr>
        <w:t>, неудовлетворительн</w:t>
      </w:r>
      <w:r w:rsidR="001F6B5F">
        <w:rPr>
          <w:color w:val="000000"/>
          <w:sz w:val="28"/>
          <w:szCs w:val="28"/>
        </w:rPr>
        <w:t>ую организацию</w:t>
      </w:r>
      <w:r w:rsidRPr="00302870">
        <w:rPr>
          <w:color w:val="000000"/>
          <w:sz w:val="28"/>
          <w:szCs w:val="28"/>
        </w:rPr>
        <w:t xml:space="preserve"> уборк</w:t>
      </w:r>
      <w:r w:rsidR="001F6B5F">
        <w:rPr>
          <w:color w:val="000000"/>
          <w:sz w:val="28"/>
          <w:szCs w:val="28"/>
        </w:rPr>
        <w:t>и</w:t>
      </w:r>
      <w:r w:rsidRPr="00302870">
        <w:rPr>
          <w:color w:val="000000"/>
          <w:sz w:val="28"/>
          <w:szCs w:val="28"/>
        </w:rPr>
        <w:t xml:space="preserve"> мусора и снега.</w:t>
      </w:r>
      <w:r w:rsidR="00FF3618">
        <w:rPr>
          <w:color w:val="000000"/>
          <w:sz w:val="28"/>
          <w:szCs w:val="28"/>
        </w:rPr>
        <w:t xml:space="preserve"> </w:t>
      </w:r>
    </w:p>
    <w:p w:rsidR="00294F30" w:rsidRPr="00D45171" w:rsidRDefault="005B1F05" w:rsidP="003D5424">
      <w:pPr>
        <w:ind w:firstLine="709"/>
        <w:jc w:val="both"/>
        <w:rPr>
          <w:sz w:val="28"/>
          <w:szCs w:val="28"/>
          <w:u w:val="single"/>
        </w:rPr>
      </w:pPr>
      <w:r w:rsidRPr="00FF3618">
        <w:rPr>
          <w:color w:val="000000"/>
          <w:sz w:val="28"/>
          <w:szCs w:val="28"/>
        </w:rPr>
        <w:t xml:space="preserve">На втором месте </w:t>
      </w:r>
      <w:r w:rsidR="00FF3618">
        <w:rPr>
          <w:color w:val="000000"/>
          <w:sz w:val="28"/>
          <w:szCs w:val="28"/>
        </w:rPr>
        <w:t xml:space="preserve">рейтинга обращений </w:t>
      </w:r>
      <w:r w:rsidRPr="00FF3618">
        <w:rPr>
          <w:color w:val="000000"/>
          <w:sz w:val="28"/>
          <w:szCs w:val="28"/>
        </w:rPr>
        <w:t>новая тема</w:t>
      </w:r>
      <w:r w:rsidR="00FF3618">
        <w:rPr>
          <w:color w:val="000000"/>
          <w:sz w:val="28"/>
          <w:szCs w:val="28"/>
        </w:rPr>
        <w:t xml:space="preserve"> –</w:t>
      </w:r>
      <w:r w:rsidRPr="00FF3618">
        <w:rPr>
          <w:color w:val="000000"/>
          <w:sz w:val="28"/>
          <w:szCs w:val="28"/>
        </w:rPr>
        <w:t xml:space="preserve"> вопросы развития сельского хозяйства</w:t>
      </w:r>
      <w:r w:rsidRPr="00FF3618">
        <w:rPr>
          <w:sz w:val="28"/>
          <w:szCs w:val="28"/>
        </w:rPr>
        <w:t xml:space="preserve">, регулирования </w:t>
      </w:r>
      <w:r w:rsidR="00FF3618" w:rsidRPr="00FF3618">
        <w:rPr>
          <w:sz w:val="28"/>
          <w:szCs w:val="28"/>
        </w:rPr>
        <w:t xml:space="preserve">рынка </w:t>
      </w:r>
      <w:r w:rsidRPr="00FF3618">
        <w:rPr>
          <w:sz w:val="28"/>
          <w:szCs w:val="28"/>
        </w:rPr>
        <w:t xml:space="preserve">сельскохозяйственной продукции, </w:t>
      </w:r>
      <w:r w:rsidRPr="00D45171">
        <w:rPr>
          <w:sz w:val="28"/>
          <w:szCs w:val="28"/>
        </w:rPr>
        <w:t>сырья и продовольствия в районах области</w:t>
      </w:r>
      <w:r w:rsidR="0056635A">
        <w:rPr>
          <w:sz w:val="28"/>
          <w:szCs w:val="28"/>
        </w:rPr>
        <w:t xml:space="preserve"> (12 %)</w:t>
      </w:r>
      <w:r w:rsidRPr="00D45171">
        <w:rPr>
          <w:sz w:val="28"/>
          <w:szCs w:val="28"/>
        </w:rPr>
        <w:t xml:space="preserve">. </w:t>
      </w:r>
      <w:r w:rsidR="00FF3618" w:rsidRPr="000B5370">
        <w:rPr>
          <w:sz w:val="28"/>
          <w:szCs w:val="28"/>
        </w:rPr>
        <w:t xml:space="preserve">В </w:t>
      </w:r>
      <w:r w:rsidR="00FF0B2E" w:rsidRPr="000B5370">
        <w:rPr>
          <w:sz w:val="28"/>
          <w:szCs w:val="28"/>
        </w:rPr>
        <w:t>свете</w:t>
      </w:r>
      <w:r w:rsidR="00FF3618" w:rsidRPr="000B5370">
        <w:rPr>
          <w:sz w:val="28"/>
          <w:szCs w:val="28"/>
        </w:rPr>
        <w:t xml:space="preserve"> происходящих экономических изменений </w:t>
      </w:r>
      <w:r w:rsidR="00FF0B2E" w:rsidRPr="000B5370">
        <w:rPr>
          <w:sz w:val="28"/>
          <w:szCs w:val="28"/>
        </w:rPr>
        <w:t xml:space="preserve">в стране </w:t>
      </w:r>
      <w:r w:rsidR="00FF3618" w:rsidRPr="000B5370">
        <w:rPr>
          <w:sz w:val="28"/>
          <w:szCs w:val="28"/>
        </w:rPr>
        <w:t>заявител</w:t>
      </w:r>
      <w:r w:rsidR="000B5370" w:rsidRPr="000B5370">
        <w:rPr>
          <w:sz w:val="28"/>
          <w:szCs w:val="28"/>
        </w:rPr>
        <w:t xml:space="preserve">и стали активно проявлять интерес к вопросу функционирования </w:t>
      </w:r>
      <w:r w:rsidR="00FF3618" w:rsidRPr="000B5370">
        <w:rPr>
          <w:sz w:val="28"/>
          <w:szCs w:val="28"/>
        </w:rPr>
        <w:t>сельскохозяйственных предприятий, перспектив</w:t>
      </w:r>
      <w:r w:rsidR="000B5370" w:rsidRPr="000B5370">
        <w:rPr>
          <w:sz w:val="28"/>
          <w:szCs w:val="28"/>
        </w:rPr>
        <w:t>а</w:t>
      </w:r>
      <w:r w:rsidR="001F6B5F">
        <w:rPr>
          <w:sz w:val="28"/>
          <w:szCs w:val="28"/>
        </w:rPr>
        <w:t>м</w:t>
      </w:r>
      <w:r w:rsidR="00FF3618" w:rsidRPr="000B5370">
        <w:rPr>
          <w:sz w:val="28"/>
          <w:szCs w:val="28"/>
        </w:rPr>
        <w:t xml:space="preserve"> развития </w:t>
      </w:r>
      <w:r w:rsidR="000B5370" w:rsidRPr="000B5370">
        <w:rPr>
          <w:sz w:val="28"/>
          <w:szCs w:val="28"/>
        </w:rPr>
        <w:t xml:space="preserve">сельскохозяйственного сектора </w:t>
      </w:r>
      <w:r w:rsidR="004118F0">
        <w:rPr>
          <w:sz w:val="28"/>
          <w:szCs w:val="28"/>
        </w:rPr>
        <w:t xml:space="preserve">экономики </w:t>
      </w:r>
      <w:r w:rsidR="00FF3618" w:rsidRPr="000B5370">
        <w:rPr>
          <w:sz w:val="28"/>
          <w:szCs w:val="28"/>
        </w:rPr>
        <w:t>Архангельской области.</w:t>
      </w:r>
    </w:p>
    <w:p w:rsidR="00FC31A8" w:rsidRDefault="00B8448B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F0B2E" w:rsidRPr="00FF0B2E">
        <w:rPr>
          <w:sz w:val="28"/>
          <w:szCs w:val="28"/>
        </w:rPr>
        <w:t>ретье</w:t>
      </w:r>
      <w:r>
        <w:rPr>
          <w:sz w:val="28"/>
          <w:szCs w:val="28"/>
        </w:rPr>
        <w:t xml:space="preserve"> </w:t>
      </w:r>
      <w:r w:rsidR="00FF0B2E" w:rsidRPr="00FF0B2E">
        <w:rPr>
          <w:sz w:val="28"/>
          <w:szCs w:val="28"/>
        </w:rPr>
        <w:t xml:space="preserve">место в отчетном периоде занимали обращения по вопросам </w:t>
      </w:r>
      <w:r w:rsidR="00D45171" w:rsidRPr="00FF0B2E">
        <w:rPr>
          <w:sz w:val="28"/>
          <w:szCs w:val="28"/>
        </w:rPr>
        <w:t>обеспечения</w:t>
      </w:r>
      <w:r w:rsidR="00D45171" w:rsidRPr="00B97534">
        <w:rPr>
          <w:sz w:val="28"/>
          <w:szCs w:val="28"/>
        </w:rPr>
        <w:t xml:space="preserve"> законности и правопорядка</w:t>
      </w:r>
      <w:r w:rsidR="00FF0B2E">
        <w:rPr>
          <w:sz w:val="28"/>
          <w:szCs w:val="28"/>
        </w:rPr>
        <w:t xml:space="preserve"> (</w:t>
      </w:r>
      <w:r w:rsidR="0056635A">
        <w:rPr>
          <w:sz w:val="28"/>
          <w:szCs w:val="28"/>
        </w:rPr>
        <w:t xml:space="preserve">10 </w:t>
      </w:r>
      <w:r w:rsidR="00FF0B2E">
        <w:rPr>
          <w:sz w:val="28"/>
          <w:szCs w:val="28"/>
        </w:rPr>
        <w:t>%)</w:t>
      </w:r>
      <w:r w:rsidR="00D45171" w:rsidRPr="00B97534">
        <w:rPr>
          <w:sz w:val="28"/>
          <w:szCs w:val="28"/>
        </w:rPr>
        <w:t xml:space="preserve">. В </w:t>
      </w:r>
      <w:r w:rsidR="00B97534" w:rsidRPr="00B97534">
        <w:rPr>
          <w:sz w:val="28"/>
          <w:szCs w:val="28"/>
        </w:rPr>
        <w:t>большей части</w:t>
      </w:r>
      <w:r w:rsidR="00D45171" w:rsidRPr="00B97534">
        <w:rPr>
          <w:sz w:val="28"/>
          <w:szCs w:val="28"/>
        </w:rPr>
        <w:t xml:space="preserve"> указанных обращени</w:t>
      </w:r>
      <w:r w:rsidR="00B97534" w:rsidRPr="00B97534">
        <w:rPr>
          <w:sz w:val="28"/>
          <w:szCs w:val="28"/>
        </w:rPr>
        <w:t>й</w:t>
      </w:r>
      <w:r w:rsidR="00D45171" w:rsidRPr="00B97534">
        <w:rPr>
          <w:sz w:val="28"/>
          <w:szCs w:val="28"/>
        </w:rPr>
        <w:t xml:space="preserve"> заявители выражали просьбы о</w:t>
      </w:r>
      <w:r w:rsidR="00B97534" w:rsidRPr="00B97534">
        <w:rPr>
          <w:sz w:val="28"/>
          <w:szCs w:val="28"/>
        </w:rPr>
        <w:t>б оказании содействия в</w:t>
      </w:r>
      <w:r w:rsidR="00D45171" w:rsidRPr="00B97534">
        <w:rPr>
          <w:sz w:val="28"/>
          <w:szCs w:val="28"/>
        </w:rPr>
        <w:t xml:space="preserve"> </w:t>
      </w:r>
      <w:r w:rsidR="00D45171" w:rsidRPr="00B97534">
        <w:rPr>
          <w:sz w:val="28"/>
          <w:szCs w:val="28"/>
        </w:rPr>
        <w:lastRenderedPageBreak/>
        <w:t xml:space="preserve">возбуждении уголовных дел </w:t>
      </w:r>
      <w:r w:rsidR="00B97534" w:rsidRPr="00B97534">
        <w:rPr>
          <w:sz w:val="28"/>
          <w:szCs w:val="28"/>
        </w:rPr>
        <w:t xml:space="preserve">либо </w:t>
      </w:r>
      <w:r w:rsidR="004118F0">
        <w:rPr>
          <w:sz w:val="28"/>
          <w:szCs w:val="28"/>
        </w:rPr>
        <w:t xml:space="preserve">о </w:t>
      </w:r>
      <w:r w:rsidR="00B97534" w:rsidRPr="00B97534">
        <w:rPr>
          <w:sz w:val="28"/>
          <w:szCs w:val="28"/>
        </w:rPr>
        <w:t xml:space="preserve">пересмотре </w:t>
      </w:r>
      <w:r w:rsidR="00FC31A8">
        <w:rPr>
          <w:sz w:val="28"/>
          <w:szCs w:val="28"/>
        </w:rPr>
        <w:t xml:space="preserve">(обжаловании) </w:t>
      </w:r>
      <w:r w:rsidR="00B97534" w:rsidRPr="00B97534">
        <w:rPr>
          <w:sz w:val="28"/>
          <w:szCs w:val="28"/>
        </w:rPr>
        <w:t xml:space="preserve">вынесенных судом решений. </w:t>
      </w:r>
      <w:r w:rsidR="00FC31A8">
        <w:rPr>
          <w:sz w:val="28"/>
          <w:szCs w:val="28"/>
        </w:rPr>
        <w:t>Авторам обращений был разъяснен порядок обжалования судебных решений, предоставлена информация о компетенции соответствующих служб правоохранительных органов, даны исчерпывающие разъяснения по поставленны</w:t>
      </w:r>
      <w:r w:rsidR="00FF0B2E">
        <w:rPr>
          <w:sz w:val="28"/>
          <w:szCs w:val="28"/>
        </w:rPr>
        <w:t>м</w:t>
      </w:r>
      <w:r w:rsidR="00FC31A8">
        <w:rPr>
          <w:sz w:val="28"/>
          <w:szCs w:val="28"/>
        </w:rPr>
        <w:t xml:space="preserve"> вопросам</w:t>
      </w:r>
      <w:r w:rsidR="00FF0B2E">
        <w:rPr>
          <w:sz w:val="28"/>
          <w:szCs w:val="28"/>
        </w:rPr>
        <w:t>.</w:t>
      </w:r>
    </w:p>
    <w:p w:rsidR="00FF0B2E" w:rsidRDefault="00FF0B2E" w:rsidP="003D5424">
      <w:pPr>
        <w:pStyle w:val="Default"/>
        <w:ind w:firstLine="709"/>
        <w:jc w:val="both"/>
        <w:rPr>
          <w:sz w:val="28"/>
          <w:szCs w:val="28"/>
        </w:rPr>
      </w:pPr>
      <w:r w:rsidRPr="00B2698A">
        <w:rPr>
          <w:sz w:val="28"/>
          <w:szCs w:val="28"/>
        </w:rPr>
        <w:t>Не теря</w:t>
      </w:r>
      <w:r>
        <w:rPr>
          <w:sz w:val="28"/>
          <w:szCs w:val="28"/>
        </w:rPr>
        <w:t>ют</w:t>
      </w:r>
      <w:r w:rsidRPr="00B2698A">
        <w:rPr>
          <w:sz w:val="28"/>
          <w:szCs w:val="28"/>
        </w:rPr>
        <w:t xml:space="preserve"> своей значимости и вопросы </w:t>
      </w:r>
      <w:r>
        <w:rPr>
          <w:sz w:val="28"/>
          <w:szCs w:val="28"/>
        </w:rPr>
        <w:t>финансовой помощи гражданам (</w:t>
      </w:r>
      <w:r w:rsidR="0056635A" w:rsidRPr="0056635A">
        <w:rPr>
          <w:sz w:val="28"/>
          <w:szCs w:val="28"/>
        </w:rPr>
        <w:t xml:space="preserve">9 </w:t>
      </w:r>
      <w:r w:rsidRPr="0056635A">
        <w:rPr>
          <w:sz w:val="28"/>
          <w:szCs w:val="28"/>
        </w:rPr>
        <w:t>%).</w:t>
      </w:r>
      <w:r w:rsidRPr="001478AC">
        <w:t xml:space="preserve"> </w:t>
      </w:r>
      <w:r>
        <w:t>Н</w:t>
      </w:r>
      <w:r>
        <w:rPr>
          <w:sz w:val="28"/>
          <w:szCs w:val="28"/>
        </w:rPr>
        <w:t>изкий уровень жизни, социальная незащищенно</w:t>
      </w:r>
      <w:r w:rsidR="004118F0">
        <w:rPr>
          <w:sz w:val="28"/>
          <w:szCs w:val="28"/>
        </w:rPr>
        <w:t>сть, трудная жизненная ситуация</w:t>
      </w:r>
      <w:r>
        <w:rPr>
          <w:sz w:val="28"/>
          <w:szCs w:val="28"/>
        </w:rPr>
        <w:t xml:space="preserve"> побуждали граждан обращаться к депутатам с просьбами об оказании материальной и иной социальной помощи, необходимой для жизненно важных нужд.</w:t>
      </w:r>
    </w:p>
    <w:p w:rsidR="00DD0372" w:rsidRDefault="004118F0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 w:rsidR="00DD0372">
        <w:rPr>
          <w:sz w:val="28"/>
          <w:szCs w:val="28"/>
        </w:rPr>
        <w:t xml:space="preserve"> поступивших в рассматри</w:t>
      </w:r>
      <w:r>
        <w:rPr>
          <w:sz w:val="28"/>
          <w:szCs w:val="28"/>
        </w:rPr>
        <w:t>ваемый период обращений показал</w:t>
      </w:r>
      <w:r w:rsidR="00DD0372">
        <w:rPr>
          <w:sz w:val="28"/>
          <w:szCs w:val="28"/>
        </w:rPr>
        <w:t xml:space="preserve">, что жители области </w:t>
      </w:r>
      <w:r w:rsidR="004D56BD">
        <w:rPr>
          <w:sz w:val="28"/>
          <w:szCs w:val="28"/>
        </w:rPr>
        <w:t xml:space="preserve">по-прежнему </w:t>
      </w:r>
      <w:r w:rsidR="00DD0372">
        <w:rPr>
          <w:sz w:val="28"/>
          <w:szCs w:val="28"/>
        </w:rPr>
        <w:t>внимательно следят за законотворческой деятельностью Архангельского областного Собрания депутатов и принимают участие в обсуждении рассматриваемых законопроектов</w:t>
      </w:r>
      <w:r w:rsidR="004D56BD">
        <w:rPr>
          <w:sz w:val="28"/>
          <w:szCs w:val="28"/>
        </w:rPr>
        <w:t xml:space="preserve"> (</w:t>
      </w:r>
      <w:r w:rsidR="0056635A">
        <w:rPr>
          <w:sz w:val="28"/>
          <w:szCs w:val="28"/>
        </w:rPr>
        <w:t xml:space="preserve">9 </w:t>
      </w:r>
      <w:r w:rsidR="004D56BD">
        <w:rPr>
          <w:sz w:val="28"/>
          <w:szCs w:val="28"/>
        </w:rPr>
        <w:t>%)</w:t>
      </w:r>
      <w:r w:rsidR="00DD0372">
        <w:rPr>
          <w:sz w:val="28"/>
          <w:szCs w:val="28"/>
        </w:rPr>
        <w:t>.</w:t>
      </w:r>
    </w:p>
    <w:p w:rsidR="00DD0372" w:rsidRDefault="00DD0372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области с заинтересованностью отнеслись к проекту областного закона </w:t>
      </w:r>
      <w:r w:rsidR="00934A8A">
        <w:rPr>
          <w:sz w:val="28"/>
          <w:szCs w:val="28"/>
        </w:rPr>
        <w:t xml:space="preserve">«Об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Архангельской области», который был рассмотрен на пятнадцатой </w:t>
      </w:r>
      <w:r w:rsidR="004118F0">
        <w:rPr>
          <w:sz w:val="28"/>
          <w:szCs w:val="28"/>
        </w:rPr>
        <w:t xml:space="preserve">                    </w:t>
      </w:r>
      <w:r w:rsidR="00934A8A">
        <w:rPr>
          <w:sz w:val="28"/>
          <w:szCs w:val="28"/>
        </w:rPr>
        <w:t>сессии Архангельского областного Собрания депутатов</w:t>
      </w:r>
      <w:r w:rsidR="00E11F68">
        <w:rPr>
          <w:sz w:val="28"/>
          <w:szCs w:val="28"/>
        </w:rPr>
        <w:t xml:space="preserve">, состоявшейся </w:t>
      </w:r>
      <w:r w:rsidR="004118F0">
        <w:rPr>
          <w:sz w:val="28"/>
          <w:szCs w:val="28"/>
        </w:rPr>
        <w:t xml:space="preserve">                                 25 марта 2015 года</w:t>
      </w:r>
      <w:r w:rsidR="00934A8A">
        <w:rPr>
          <w:sz w:val="28"/>
          <w:szCs w:val="28"/>
        </w:rPr>
        <w:t xml:space="preserve">. </w:t>
      </w:r>
    </w:p>
    <w:p w:rsidR="003B1672" w:rsidRPr="003B1672" w:rsidRDefault="00934A8A" w:rsidP="003D5424">
      <w:pPr>
        <w:ind w:firstLine="709"/>
        <w:jc w:val="both"/>
        <w:rPr>
          <w:sz w:val="28"/>
          <w:szCs w:val="28"/>
        </w:rPr>
      </w:pPr>
      <w:proofErr w:type="gramStart"/>
      <w:r w:rsidRPr="003B1672">
        <w:rPr>
          <w:sz w:val="28"/>
          <w:szCs w:val="28"/>
        </w:rPr>
        <w:t>Кроме того, авторы писем настаивали на расширении перечня лиц, имеющих право на назначени</w:t>
      </w:r>
      <w:r w:rsidR="004118F0">
        <w:rPr>
          <w:sz w:val="28"/>
          <w:szCs w:val="28"/>
        </w:rPr>
        <w:t>е</w:t>
      </w:r>
      <w:r w:rsidRPr="003B1672">
        <w:rPr>
          <w:sz w:val="28"/>
          <w:szCs w:val="28"/>
        </w:rPr>
        <w:t xml:space="preserve"> дополнительного материального обеспечения лицам, достигшим пенсионного возраста и имеющи</w:t>
      </w:r>
      <w:r w:rsidR="00614485">
        <w:rPr>
          <w:sz w:val="28"/>
          <w:szCs w:val="28"/>
        </w:rPr>
        <w:t>м</w:t>
      </w:r>
      <w:r w:rsidR="003B1672" w:rsidRPr="003B1672">
        <w:rPr>
          <w:sz w:val="28"/>
          <w:szCs w:val="28"/>
        </w:rPr>
        <w:t xml:space="preserve"> почетные звания </w:t>
      </w:r>
      <w:r w:rsidR="004118F0">
        <w:rPr>
          <w:sz w:val="28"/>
          <w:szCs w:val="28"/>
        </w:rPr>
        <w:t>в сфере рыбного хозяйства</w:t>
      </w:r>
      <w:r w:rsidR="003B1672" w:rsidRPr="003B1672">
        <w:rPr>
          <w:sz w:val="28"/>
          <w:szCs w:val="28"/>
        </w:rPr>
        <w:t>, на установлении административной ответственности за семейное дебоширство,  выгул скота на территории населенного пункта в не отведенных для этой цели местах, отмене или приостановлении действия статьи областного закона, содержащей положения о пенсионном обеспечении</w:t>
      </w:r>
      <w:proofErr w:type="gramEnd"/>
      <w:r w:rsidR="003B1672" w:rsidRPr="003B1672">
        <w:rPr>
          <w:sz w:val="28"/>
          <w:szCs w:val="28"/>
        </w:rPr>
        <w:t xml:space="preserve"> муницип</w:t>
      </w:r>
      <w:r w:rsidR="004118F0">
        <w:rPr>
          <w:sz w:val="28"/>
          <w:szCs w:val="28"/>
        </w:rPr>
        <w:t>альных служащих и членов их семей</w:t>
      </w:r>
      <w:r w:rsidR="003B1672" w:rsidRPr="003B1672">
        <w:rPr>
          <w:sz w:val="28"/>
          <w:szCs w:val="28"/>
        </w:rPr>
        <w:t xml:space="preserve">. </w:t>
      </w:r>
    </w:p>
    <w:p w:rsidR="003B1672" w:rsidRPr="003B1672" w:rsidRDefault="005028E4" w:rsidP="003D5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DD0372" w:rsidRPr="003B1672">
        <w:rPr>
          <w:sz w:val="28"/>
          <w:szCs w:val="28"/>
        </w:rPr>
        <w:t xml:space="preserve"> граждане предлагали внести изменения </w:t>
      </w:r>
      <w:r w:rsidR="003B1672" w:rsidRPr="003B1672">
        <w:rPr>
          <w:sz w:val="28"/>
          <w:szCs w:val="28"/>
        </w:rPr>
        <w:t xml:space="preserve">в Федеральный закон от </w:t>
      </w:r>
      <w:r w:rsidR="004118F0">
        <w:rPr>
          <w:sz w:val="28"/>
          <w:szCs w:val="28"/>
        </w:rPr>
        <w:t xml:space="preserve">            </w:t>
      </w:r>
      <w:r w:rsidR="003B1672" w:rsidRPr="003B1672">
        <w:rPr>
          <w:sz w:val="28"/>
          <w:szCs w:val="28"/>
        </w:rPr>
        <w:t>27</w:t>
      </w:r>
      <w:r w:rsidR="004118F0">
        <w:rPr>
          <w:sz w:val="28"/>
          <w:szCs w:val="28"/>
        </w:rPr>
        <w:t xml:space="preserve"> июля </w:t>
      </w:r>
      <w:r w:rsidR="003B1672" w:rsidRPr="003B1672">
        <w:rPr>
          <w:sz w:val="28"/>
          <w:szCs w:val="28"/>
        </w:rPr>
        <w:t xml:space="preserve">2010 </w:t>
      </w:r>
      <w:r w:rsidR="004118F0">
        <w:rPr>
          <w:sz w:val="28"/>
          <w:szCs w:val="28"/>
        </w:rPr>
        <w:t xml:space="preserve">года </w:t>
      </w:r>
      <w:r w:rsidR="003B1672" w:rsidRPr="003B1672">
        <w:rPr>
          <w:sz w:val="28"/>
          <w:szCs w:val="28"/>
        </w:rPr>
        <w:t>№ 210-ФЗ «Об организации предоставления государственных и муниципальных услуг», направленные на совершенствование механизма внедрения на территории Российской Федерации универсальных электронных карт.</w:t>
      </w:r>
    </w:p>
    <w:p w:rsidR="00F45BCC" w:rsidRPr="000B5370" w:rsidRDefault="00BA3B0C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квартале 2015 года причинами </w:t>
      </w:r>
      <w:r w:rsidR="004118F0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="00ED2B8F">
        <w:rPr>
          <w:sz w:val="28"/>
          <w:szCs w:val="28"/>
        </w:rPr>
        <w:t>также являлись</w:t>
      </w:r>
      <w:r>
        <w:rPr>
          <w:sz w:val="28"/>
          <w:szCs w:val="28"/>
        </w:rPr>
        <w:t xml:space="preserve"> вопросы</w:t>
      </w:r>
      <w:r w:rsidR="003B1672" w:rsidRPr="003B1672">
        <w:rPr>
          <w:sz w:val="28"/>
          <w:szCs w:val="28"/>
        </w:rPr>
        <w:t>, связанные с улучшением жилищных условий</w:t>
      </w:r>
      <w:r w:rsidR="00ED2B8F">
        <w:rPr>
          <w:sz w:val="28"/>
          <w:szCs w:val="28"/>
        </w:rPr>
        <w:t xml:space="preserve"> (7 %)</w:t>
      </w:r>
      <w:r w:rsidR="003B1672" w:rsidRPr="003B1672">
        <w:rPr>
          <w:sz w:val="28"/>
          <w:szCs w:val="28"/>
        </w:rPr>
        <w:t xml:space="preserve">. Чаще других по названной проблеме обращались </w:t>
      </w:r>
      <w:r w:rsidR="00F45BCC">
        <w:rPr>
          <w:sz w:val="28"/>
          <w:szCs w:val="28"/>
        </w:rPr>
        <w:t xml:space="preserve">наниматели </w:t>
      </w:r>
      <w:r w:rsidR="004C58D1">
        <w:rPr>
          <w:sz w:val="28"/>
          <w:szCs w:val="28"/>
        </w:rPr>
        <w:t xml:space="preserve">аварийных и </w:t>
      </w:r>
      <w:r w:rsidR="00F45BCC">
        <w:rPr>
          <w:sz w:val="28"/>
          <w:szCs w:val="28"/>
        </w:rPr>
        <w:t>признанных непригодными для проживания</w:t>
      </w:r>
      <w:r w:rsidR="00F45BCC" w:rsidRPr="00F45BCC">
        <w:rPr>
          <w:sz w:val="28"/>
          <w:szCs w:val="28"/>
        </w:rPr>
        <w:t xml:space="preserve"> </w:t>
      </w:r>
      <w:r w:rsidR="00F45BCC">
        <w:rPr>
          <w:sz w:val="28"/>
          <w:szCs w:val="28"/>
        </w:rPr>
        <w:t xml:space="preserve">жилых помещений, </w:t>
      </w:r>
      <w:r w:rsidR="003B1672" w:rsidRPr="003B1672">
        <w:rPr>
          <w:sz w:val="28"/>
          <w:szCs w:val="28"/>
        </w:rPr>
        <w:t>не имеющие возможности самостоя</w:t>
      </w:r>
      <w:r w:rsidR="00F45BCC">
        <w:rPr>
          <w:sz w:val="28"/>
          <w:szCs w:val="28"/>
        </w:rPr>
        <w:t xml:space="preserve">тельно решить жилищные </w:t>
      </w:r>
      <w:r w:rsidR="00F20EA5">
        <w:rPr>
          <w:sz w:val="28"/>
          <w:szCs w:val="28"/>
        </w:rPr>
        <w:t>проблемы</w:t>
      </w:r>
      <w:r w:rsidR="00E11F68">
        <w:rPr>
          <w:sz w:val="28"/>
          <w:szCs w:val="28"/>
        </w:rPr>
        <w:t xml:space="preserve">. </w:t>
      </w:r>
      <w:r w:rsidR="00E11F68" w:rsidRPr="000B5370">
        <w:rPr>
          <w:sz w:val="28"/>
          <w:szCs w:val="28"/>
        </w:rPr>
        <w:t>По всем обращени</w:t>
      </w:r>
      <w:r w:rsidR="00614485">
        <w:rPr>
          <w:sz w:val="28"/>
          <w:szCs w:val="28"/>
        </w:rPr>
        <w:t>я</w:t>
      </w:r>
      <w:r w:rsidR="00E11F68" w:rsidRPr="000B5370">
        <w:rPr>
          <w:sz w:val="28"/>
          <w:szCs w:val="28"/>
        </w:rPr>
        <w:t xml:space="preserve">м Архангельским областным Собранием депутатов были направлены письма в органы местного самоуправления по месту жительства заявителей с просьбой </w:t>
      </w:r>
      <w:proofErr w:type="gramStart"/>
      <w:r w:rsidR="00E11F68" w:rsidRPr="000B5370">
        <w:rPr>
          <w:sz w:val="28"/>
          <w:szCs w:val="28"/>
        </w:rPr>
        <w:t>проинформировать</w:t>
      </w:r>
      <w:proofErr w:type="gramEnd"/>
      <w:r w:rsidR="00E11F68" w:rsidRPr="000B5370">
        <w:rPr>
          <w:sz w:val="28"/>
          <w:szCs w:val="28"/>
        </w:rPr>
        <w:t xml:space="preserve"> о принимаемых мерах по исполнению обязательства и возможных сроках предоставления жилья</w:t>
      </w:r>
      <w:r w:rsidR="00D8444B" w:rsidRPr="000B5370">
        <w:rPr>
          <w:sz w:val="28"/>
          <w:szCs w:val="28"/>
        </w:rPr>
        <w:t xml:space="preserve"> нуждающимся</w:t>
      </w:r>
      <w:r w:rsidR="00E11F68" w:rsidRPr="000B5370">
        <w:rPr>
          <w:sz w:val="28"/>
          <w:szCs w:val="28"/>
        </w:rPr>
        <w:t>.</w:t>
      </w:r>
    </w:p>
    <w:p w:rsidR="00592B88" w:rsidRPr="00592B88" w:rsidRDefault="0073356B" w:rsidP="003D5424">
      <w:pPr>
        <w:ind w:firstLine="709"/>
        <w:jc w:val="both"/>
        <w:rPr>
          <w:sz w:val="28"/>
          <w:szCs w:val="28"/>
        </w:rPr>
      </w:pPr>
      <w:r w:rsidRPr="00592B88">
        <w:rPr>
          <w:sz w:val="28"/>
          <w:szCs w:val="28"/>
        </w:rPr>
        <w:t>Население Архангельской области не осталось равнодушным и к решению вопросов транспортной доступности и дорожного хозяйства региона (</w:t>
      </w:r>
      <w:r w:rsidR="00ED2B8F">
        <w:rPr>
          <w:sz w:val="28"/>
          <w:szCs w:val="28"/>
        </w:rPr>
        <w:t xml:space="preserve">6 </w:t>
      </w:r>
      <w:r w:rsidRPr="00592B88">
        <w:rPr>
          <w:sz w:val="28"/>
          <w:szCs w:val="28"/>
        </w:rPr>
        <w:t>%).</w:t>
      </w:r>
      <w:r w:rsidR="00592B88">
        <w:rPr>
          <w:sz w:val="28"/>
          <w:szCs w:val="28"/>
        </w:rPr>
        <w:t xml:space="preserve"> </w:t>
      </w:r>
      <w:r w:rsidRPr="00592B88">
        <w:rPr>
          <w:sz w:val="28"/>
          <w:szCs w:val="28"/>
        </w:rPr>
        <w:t xml:space="preserve">В текущем году острой проблемой стала ситуация, связанная с </w:t>
      </w:r>
      <w:r w:rsidRPr="00592B88">
        <w:rPr>
          <w:sz w:val="28"/>
          <w:szCs w:val="28"/>
        </w:rPr>
        <w:lastRenderedPageBreak/>
        <w:t xml:space="preserve">возможной отменой социально значимого для населения </w:t>
      </w:r>
      <w:proofErr w:type="spellStart"/>
      <w:r w:rsidRPr="00592B88">
        <w:rPr>
          <w:sz w:val="28"/>
          <w:szCs w:val="28"/>
        </w:rPr>
        <w:t>Няндомского</w:t>
      </w:r>
      <w:proofErr w:type="spellEnd"/>
      <w:r w:rsidRPr="00592B88">
        <w:rPr>
          <w:sz w:val="28"/>
          <w:szCs w:val="28"/>
        </w:rPr>
        <w:t xml:space="preserve"> и </w:t>
      </w:r>
      <w:proofErr w:type="spellStart"/>
      <w:r w:rsidRPr="00592B88">
        <w:rPr>
          <w:sz w:val="28"/>
          <w:szCs w:val="28"/>
        </w:rPr>
        <w:t>Плесецкого</w:t>
      </w:r>
      <w:proofErr w:type="spellEnd"/>
      <w:r w:rsidRPr="00592B88">
        <w:rPr>
          <w:sz w:val="28"/>
          <w:szCs w:val="28"/>
        </w:rPr>
        <w:t xml:space="preserve"> районов Архангельской области пассажирского поезда № 671/672 </w:t>
      </w:r>
      <w:r w:rsidR="00592B88">
        <w:rPr>
          <w:sz w:val="28"/>
          <w:szCs w:val="28"/>
        </w:rPr>
        <w:t xml:space="preserve">сообщением </w:t>
      </w:r>
      <w:r w:rsidR="004118F0">
        <w:rPr>
          <w:sz w:val="28"/>
          <w:szCs w:val="28"/>
        </w:rPr>
        <w:t xml:space="preserve">Архангельск – </w:t>
      </w:r>
      <w:proofErr w:type="spellStart"/>
      <w:r w:rsidR="004118F0">
        <w:rPr>
          <w:sz w:val="28"/>
          <w:szCs w:val="28"/>
        </w:rPr>
        <w:t>Няндома</w:t>
      </w:r>
      <w:proofErr w:type="spellEnd"/>
      <w:r w:rsidRPr="00592B88">
        <w:rPr>
          <w:sz w:val="28"/>
          <w:szCs w:val="28"/>
        </w:rPr>
        <w:t xml:space="preserve">. </w:t>
      </w:r>
    </w:p>
    <w:p w:rsidR="00592B88" w:rsidRPr="00B8448B" w:rsidRDefault="00592B88" w:rsidP="003D5424">
      <w:pPr>
        <w:ind w:firstLine="709"/>
        <w:jc w:val="both"/>
        <w:rPr>
          <w:sz w:val="28"/>
          <w:szCs w:val="28"/>
        </w:rPr>
      </w:pPr>
      <w:r w:rsidRPr="00B8448B">
        <w:rPr>
          <w:sz w:val="28"/>
          <w:szCs w:val="28"/>
        </w:rPr>
        <w:t>С предстоящим наступлением дачного сезона от пенсионеров и других граждан поступали обращения, касающиеся организации работы автобусных маршрутов дальнего следования в летний пер</w:t>
      </w:r>
      <w:r w:rsidR="00BA3B0C" w:rsidRPr="00B8448B">
        <w:rPr>
          <w:sz w:val="28"/>
          <w:szCs w:val="28"/>
        </w:rPr>
        <w:t>иод</w:t>
      </w:r>
      <w:r w:rsidRPr="00B8448B">
        <w:rPr>
          <w:sz w:val="28"/>
          <w:szCs w:val="28"/>
        </w:rPr>
        <w:t>.</w:t>
      </w:r>
    </w:p>
    <w:p w:rsidR="00BA3B0C" w:rsidRPr="00B8448B" w:rsidRDefault="001A5A62" w:rsidP="003D5424">
      <w:pPr>
        <w:ind w:firstLine="709"/>
        <w:jc w:val="both"/>
        <w:rPr>
          <w:sz w:val="28"/>
          <w:szCs w:val="28"/>
        </w:rPr>
      </w:pPr>
      <w:r w:rsidRPr="00B8448B">
        <w:rPr>
          <w:sz w:val="28"/>
          <w:szCs w:val="28"/>
        </w:rPr>
        <w:t xml:space="preserve">Нельзя не отметить, что в </w:t>
      </w:r>
      <w:r w:rsidR="00B8448B" w:rsidRPr="00B8448B">
        <w:rPr>
          <w:sz w:val="28"/>
          <w:szCs w:val="28"/>
        </w:rPr>
        <w:t>рассматриваемый период заметными были обращения, содержание которых напрямую относится к компетенции Архангельского областного Собрания депутатов</w:t>
      </w:r>
      <w:r w:rsidR="00ED2B8F">
        <w:rPr>
          <w:sz w:val="28"/>
          <w:szCs w:val="28"/>
        </w:rPr>
        <w:t xml:space="preserve"> (4 %)</w:t>
      </w:r>
      <w:r w:rsidR="00B8448B" w:rsidRPr="00B8448B">
        <w:rPr>
          <w:sz w:val="28"/>
          <w:szCs w:val="28"/>
        </w:rPr>
        <w:t xml:space="preserve">, а именно обращения по вопросам </w:t>
      </w:r>
      <w:r w:rsidR="00C64F87">
        <w:rPr>
          <w:sz w:val="28"/>
          <w:szCs w:val="28"/>
        </w:rPr>
        <w:t>работы</w:t>
      </w:r>
      <w:r w:rsidR="00B8448B" w:rsidRPr="00B8448B">
        <w:rPr>
          <w:sz w:val="28"/>
          <w:szCs w:val="28"/>
        </w:rPr>
        <w:t xml:space="preserve"> официального сайта Архангельского областного Собрания депутатов в информационно-телекоммуникационной сети «Интернет», </w:t>
      </w:r>
      <w:r w:rsidR="00095DA6">
        <w:rPr>
          <w:sz w:val="28"/>
          <w:szCs w:val="28"/>
        </w:rPr>
        <w:t xml:space="preserve">по срокам </w:t>
      </w:r>
      <w:r w:rsidR="00B8448B" w:rsidRPr="00B8448B">
        <w:rPr>
          <w:sz w:val="28"/>
          <w:szCs w:val="28"/>
        </w:rPr>
        <w:t>принятия депутатами областного Собрания того или иного областного закона.</w:t>
      </w:r>
    </w:p>
    <w:p w:rsidR="005028E4" w:rsidRDefault="005028E4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 в первом квартале 2015 года в</w:t>
      </w:r>
      <w:r w:rsidRPr="00F358A4">
        <w:rPr>
          <w:sz w:val="28"/>
          <w:szCs w:val="28"/>
        </w:rPr>
        <w:t xml:space="preserve"> обращениях граждан были затронуты вопросы, связанные с организацией учебного процесса: нарушением трудовых прав преподавателей, сокращением численности педагогов, </w:t>
      </w:r>
      <w:r>
        <w:rPr>
          <w:sz w:val="28"/>
          <w:szCs w:val="28"/>
        </w:rPr>
        <w:t xml:space="preserve">слиянием образовательных организаций, </w:t>
      </w:r>
      <w:r w:rsidR="000B5370">
        <w:rPr>
          <w:sz w:val="28"/>
          <w:szCs w:val="28"/>
        </w:rPr>
        <w:t xml:space="preserve">организацией </w:t>
      </w:r>
      <w:r w:rsidRPr="000B5370">
        <w:rPr>
          <w:sz w:val="28"/>
          <w:szCs w:val="28"/>
        </w:rPr>
        <w:t>перевозк</w:t>
      </w:r>
      <w:r w:rsidR="000B5370" w:rsidRPr="000B5370">
        <w:rPr>
          <w:sz w:val="28"/>
          <w:szCs w:val="28"/>
        </w:rPr>
        <w:t>и</w:t>
      </w:r>
      <w:r w:rsidRPr="00F358A4">
        <w:rPr>
          <w:sz w:val="28"/>
          <w:szCs w:val="28"/>
        </w:rPr>
        <w:t xml:space="preserve"> обучающихся в государственные и муниципальные образовательные организации</w:t>
      </w:r>
      <w:r>
        <w:rPr>
          <w:sz w:val="28"/>
          <w:szCs w:val="28"/>
        </w:rPr>
        <w:t xml:space="preserve"> (</w:t>
      </w:r>
      <w:r w:rsidR="00ED2B8F">
        <w:rPr>
          <w:sz w:val="28"/>
          <w:szCs w:val="28"/>
        </w:rPr>
        <w:t xml:space="preserve">6 </w:t>
      </w:r>
      <w:r>
        <w:rPr>
          <w:sz w:val="28"/>
          <w:szCs w:val="28"/>
        </w:rPr>
        <w:t>%)</w:t>
      </w:r>
      <w:r w:rsidRPr="00F358A4">
        <w:rPr>
          <w:sz w:val="28"/>
          <w:szCs w:val="28"/>
        </w:rPr>
        <w:t>.</w:t>
      </w:r>
    </w:p>
    <w:p w:rsidR="00267C7B" w:rsidRPr="00E543DC" w:rsidRDefault="00267C7B" w:rsidP="003D5424">
      <w:pPr>
        <w:pStyle w:val="21"/>
        <w:ind w:firstLine="709"/>
        <w:rPr>
          <w:sz w:val="28"/>
          <w:szCs w:val="28"/>
        </w:rPr>
      </w:pPr>
      <w:r w:rsidRPr="00F20EA5">
        <w:rPr>
          <w:sz w:val="28"/>
          <w:szCs w:val="28"/>
        </w:rPr>
        <w:t>В ряде обращений граждан содержались вопросы социального обеспечения и социальной защиты населения</w:t>
      </w:r>
      <w:r>
        <w:rPr>
          <w:sz w:val="28"/>
          <w:szCs w:val="28"/>
        </w:rPr>
        <w:t xml:space="preserve">, которые касались порядка начисления социальной доплаты к пенсии, </w:t>
      </w:r>
      <w:r w:rsidRPr="00E543DC">
        <w:rPr>
          <w:sz w:val="28"/>
          <w:szCs w:val="28"/>
        </w:rPr>
        <w:t xml:space="preserve">установления лицам, являющимся инвалидами, дополнительных мер социальной поддержки в виде льготного проезда на </w:t>
      </w:r>
      <w:r>
        <w:rPr>
          <w:sz w:val="28"/>
          <w:szCs w:val="28"/>
        </w:rPr>
        <w:t>городском водном транспорте и др.</w:t>
      </w:r>
      <w:r w:rsidR="00ED2B8F">
        <w:rPr>
          <w:sz w:val="28"/>
          <w:szCs w:val="28"/>
        </w:rPr>
        <w:t xml:space="preserve"> (4 %).</w:t>
      </w:r>
    </w:p>
    <w:p w:rsidR="00C64F87" w:rsidRDefault="00267C7B" w:rsidP="003D5424">
      <w:pPr>
        <w:pStyle w:val="21"/>
        <w:ind w:firstLine="709"/>
        <w:rPr>
          <w:sz w:val="28"/>
          <w:szCs w:val="28"/>
        </w:rPr>
      </w:pPr>
      <w:r w:rsidRPr="004C58D1">
        <w:rPr>
          <w:sz w:val="28"/>
          <w:szCs w:val="28"/>
        </w:rPr>
        <w:t xml:space="preserve">Незначительное количество вопросов, поставленных в обращениях, </w:t>
      </w:r>
      <w:r w:rsidR="004118F0">
        <w:rPr>
          <w:sz w:val="28"/>
          <w:szCs w:val="28"/>
        </w:rPr>
        <w:t>носили</w:t>
      </w:r>
      <w:r>
        <w:rPr>
          <w:sz w:val="28"/>
          <w:szCs w:val="28"/>
        </w:rPr>
        <w:t xml:space="preserve"> </w:t>
      </w:r>
      <w:r w:rsidR="004118F0">
        <w:rPr>
          <w:sz w:val="28"/>
          <w:szCs w:val="28"/>
        </w:rPr>
        <w:t>справочно-консультационный</w:t>
      </w:r>
      <w:r w:rsidR="00C64F87">
        <w:rPr>
          <w:sz w:val="28"/>
          <w:szCs w:val="28"/>
        </w:rPr>
        <w:t xml:space="preserve"> характер (</w:t>
      </w:r>
      <w:r w:rsidR="00ED2B8F">
        <w:rPr>
          <w:sz w:val="28"/>
          <w:szCs w:val="28"/>
        </w:rPr>
        <w:t xml:space="preserve">3 </w:t>
      </w:r>
      <w:r w:rsidR="00C64F87">
        <w:rPr>
          <w:sz w:val="28"/>
          <w:szCs w:val="28"/>
        </w:rPr>
        <w:t>%).</w:t>
      </w:r>
    </w:p>
    <w:p w:rsidR="008739ED" w:rsidRPr="00F63F6D" w:rsidRDefault="008739ED" w:rsidP="003D5424">
      <w:pPr>
        <w:ind w:firstLine="709"/>
        <w:jc w:val="both"/>
        <w:rPr>
          <w:sz w:val="28"/>
          <w:szCs w:val="28"/>
        </w:rPr>
      </w:pPr>
      <w:r w:rsidRPr="00F63F6D">
        <w:rPr>
          <w:sz w:val="28"/>
          <w:szCs w:val="28"/>
        </w:rPr>
        <w:t xml:space="preserve">Имели место жалобы граждан на </w:t>
      </w:r>
      <w:r w:rsidR="00F63F6D" w:rsidRPr="00F63F6D">
        <w:rPr>
          <w:sz w:val="28"/>
          <w:szCs w:val="28"/>
        </w:rPr>
        <w:t>несвоевременность выплаты заработной платы работникам муниципальных предприятий</w:t>
      </w:r>
      <w:r w:rsidR="00F63F6D">
        <w:rPr>
          <w:sz w:val="28"/>
          <w:szCs w:val="28"/>
        </w:rPr>
        <w:t xml:space="preserve"> и акционерных организаций</w:t>
      </w:r>
      <w:r w:rsidR="00ED2B8F">
        <w:rPr>
          <w:sz w:val="28"/>
          <w:szCs w:val="28"/>
        </w:rPr>
        <w:t xml:space="preserve">    (2 %)</w:t>
      </w:r>
      <w:r w:rsidR="00F63F6D" w:rsidRPr="00F63F6D">
        <w:rPr>
          <w:sz w:val="28"/>
          <w:szCs w:val="28"/>
        </w:rPr>
        <w:t>.</w:t>
      </w:r>
    </w:p>
    <w:p w:rsidR="00BA3B0C" w:rsidRDefault="00267C7B" w:rsidP="003D5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Единичные обращения касались</w:t>
      </w:r>
      <w:r w:rsidR="00BA3B0C" w:rsidRPr="004C58D1">
        <w:rPr>
          <w:sz w:val="28"/>
          <w:szCs w:val="28"/>
        </w:rPr>
        <w:t xml:space="preserve"> </w:t>
      </w:r>
      <w:r w:rsidR="00BA3B0C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BA3B0C">
        <w:rPr>
          <w:sz w:val="28"/>
          <w:szCs w:val="28"/>
        </w:rPr>
        <w:t xml:space="preserve"> землепользования</w:t>
      </w:r>
      <w:r w:rsidR="00ED2B8F">
        <w:rPr>
          <w:sz w:val="28"/>
          <w:szCs w:val="28"/>
        </w:rPr>
        <w:t xml:space="preserve"> (1 %)</w:t>
      </w:r>
      <w:r w:rsidR="00BA3B0C">
        <w:rPr>
          <w:sz w:val="28"/>
          <w:szCs w:val="28"/>
        </w:rPr>
        <w:t xml:space="preserve">, </w:t>
      </w:r>
      <w:r w:rsidR="00BA3B0C" w:rsidRPr="004C58D1">
        <w:rPr>
          <w:sz w:val="28"/>
          <w:szCs w:val="28"/>
        </w:rPr>
        <w:t>при</w:t>
      </w:r>
      <w:r w:rsidR="00BA3B0C">
        <w:rPr>
          <w:sz w:val="28"/>
          <w:szCs w:val="28"/>
        </w:rPr>
        <w:t>ема граждан по личным вопросам</w:t>
      </w:r>
      <w:r w:rsidR="00ED2B8F">
        <w:rPr>
          <w:sz w:val="28"/>
          <w:szCs w:val="28"/>
        </w:rPr>
        <w:t xml:space="preserve"> (1 %), </w:t>
      </w:r>
      <w:r w:rsidR="00BA3B0C" w:rsidRPr="00316A8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="00BA3B0C" w:rsidRPr="00316A89">
        <w:rPr>
          <w:sz w:val="28"/>
          <w:szCs w:val="28"/>
        </w:rPr>
        <w:t xml:space="preserve"> инфраструктуры</w:t>
      </w:r>
      <w:r w:rsidR="00BA3B0C" w:rsidRPr="004C58D1">
        <w:rPr>
          <w:sz w:val="28"/>
          <w:szCs w:val="28"/>
        </w:rPr>
        <w:t xml:space="preserve"> </w:t>
      </w:r>
      <w:r w:rsidR="00BA3B0C">
        <w:rPr>
          <w:sz w:val="28"/>
          <w:szCs w:val="28"/>
        </w:rPr>
        <w:t>городских и сельских поселений</w:t>
      </w:r>
      <w:r w:rsidR="00ED2B8F">
        <w:rPr>
          <w:sz w:val="28"/>
          <w:szCs w:val="28"/>
        </w:rPr>
        <w:t xml:space="preserve"> (1 %)</w:t>
      </w:r>
      <w:r w:rsidR="00BA3B0C">
        <w:rPr>
          <w:sz w:val="28"/>
          <w:szCs w:val="28"/>
        </w:rPr>
        <w:t xml:space="preserve">. </w:t>
      </w:r>
    </w:p>
    <w:p w:rsidR="00BA3B0C" w:rsidRDefault="00BA3B0C" w:rsidP="003D5424">
      <w:pPr>
        <w:ind w:firstLine="709"/>
        <w:jc w:val="both"/>
        <w:rPr>
          <w:sz w:val="28"/>
          <w:szCs w:val="28"/>
        </w:rPr>
      </w:pPr>
      <w:r w:rsidRPr="004C58D1">
        <w:rPr>
          <w:sz w:val="28"/>
          <w:szCs w:val="28"/>
        </w:rPr>
        <w:t>Обращений граждан о работе учреждений здравоохранения и</w:t>
      </w:r>
      <w:r>
        <w:rPr>
          <w:sz w:val="28"/>
          <w:szCs w:val="28"/>
        </w:rPr>
        <w:t xml:space="preserve"> необходимости </w:t>
      </w:r>
      <w:r w:rsidRPr="004C58D1">
        <w:rPr>
          <w:sz w:val="28"/>
          <w:szCs w:val="28"/>
        </w:rPr>
        <w:t>трудоустройств</w:t>
      </w:r>
      <w:r>
        <w:rPr>
          <w:sz w:val="28"/>
          <w:szCs w:val="28"/>
        </w:rPr>
        <w:t>а</w:t>
      </w:r>
      <w:r w:rsidRPr="004C58D1">
        <w:rPr>
          <w:sz w:val="28"/>
          <w:szCs w:val="28"/>
        </w:rPr>
        <w:t xml:space="preserve"> в адрес депутатского корпуса областного Собрания </w:t>
      </w:r>
      <w:r w:rsidR="004118F0" w:rsidRPr="004C58D1">
        <w:rPr>
          <w:sz w:val="28"/>
          <w:szCs w:val="28"/>
        </w:rPr>
        <w:t xml:space="preserve">в первом квартале 2015 года </w:t>
      </w:r>
      <w:r w:rsidRPr="004C58D1">
        <w:rPr>
          <w:sz w:val="28"/>
          <w:szCs w:val="28"/>
        </w:rPr>
        <w:t xml:space="preserve">не поступало. </w:t>
      </w:r>
    </w:p>
    <w:p w:rsidR="002A082D" w:rsidRDefault="002A082D" w:rsidP="003D54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заключение стоит отметить, </w:t>
      </w:r>
      <w:r w:rsidR="003D5424">
        <w:rPr>
          <w:color w:val="000000"/>
          <w:sz w:val="28"/>
          <w:szCs w:val="28"/>
        </w:rPr>
        <w:t>что м</w:t>
      </w:r>
      <w:r w:rsidRPr="0024483D">
        <w:rPr>
          <w:color w:val="000000"/>
          <w:sz w:val="28"/>
          <w:szCs w:val="28"/>
        </w:rPr>
        <w:t>ногие вопросы, которые содержатся в обращениях граждан, как правило</w:t>
      </w:r>
      <w:r w:rsidRPr="00F1439D">
        <w:rPr>
          <w:color w:val="000000"/>
          <w:sz w:val="28"/>
          <w:szCs w:val="28"/>
        </w:rPr>
        <w:t>,</w:t>
      </w:r>
      <w:r w:rsidRPr="0024483D">
        <w:rPr>
          <w:color w:val="000000"/>
          <w:sz w:val="28"/>
          <w:szCs w:val="28"/>
        </w:rPr>
        <w:t xml:space="preserve"> не относятся к компетенции </w:t>
      </w:r>
      <w:r w:rsidR="003D5424">
        <w:rPr>
          <w:color w:val="000000"/>
          <w:sz w:val="28"/>
          <w:szCs w:val="28"/>
        </w:rPr>
        <w:t xml:space="preserve">Архангельского </w:t>
      </w:r>
      <w:r w:rsidRPr="00F1439D">
        <w:rPr>
          <w:color w:val="000000"/>
          <w:sz w:val="28"/>
          <w:szCs w:val="28"/>
        </w:rPr>
        <w:t>областного Собрания депутатов</w:t>
      </w:r>
      <w:r w:rsidRPr="0024483D">
        <w:rPr>
          <w:color w:val="000000"/>
          <w:sz w:val="28"/>
          <w:szCs w:val="28"/>
        </w:rPr>
        <w:t xml:space="preserve"> и должны решаться на уровне областных органов исполнительной власти или органов местного самоуправления. Тем не </w:t>
      </w:r>
      <w:proofErr w:type="gramStart"/>
      <w:r w:rsidRPr="0024483D">
        <w:rPr>
          <w:color w:val="000000"/>
          <w:sz w:val="28"/>
          <w:szCs w:val="28"/>
        </w:rPr>
        <w:t>менее</w:t>
      </w:r>
      <w:proofErr w:type="gramEnd"/>
      <w:r w:rsidRPr="0024483D">
        <w:rPr>
          <w:color w:val="000000"/>
          <w:sz w:val="28"/>
          <w:szCs w:val="28"/>
        </w:rPr>
        <w:t xml:space="preserve"> в результате работы, проводимой депутатами </w:t>
      </w:r>
      <w:r w:rsidRPr="00F1439D">
        <w:rPr>
          <w:color w:val="000000"/>
          <w:sz w:val="28"/>
          <w:szCs w:val="28"/>
        </w:rPr>
        <w:t>регионального парламента</w:t>
      </w:r>
      <w:r w:rsidR="003D5424">
        <w:rPr>
          <w:color w:val="000000"/>
          <w:sz w:val="28"/>
          <w:szCs w:val="28"/>
        </w:rPr>
        <w:t xml:space="preserve"> и аппаратом областного Собрания</w:t>
      </w:r>
      <w:r w:rsidRPr="0024483D">
        <w:rPr>
          <w:color w:val="000000"/>
          <w:sz w:val="28"/>
          <w:szCs w:val="28"/>
        </w:rPr>
        <w:t xml:space="preserve">, большая часть проблем жизнеобеспечения жителей </w:t>
      </w:r>
      <w:r w:rsidR="003D5424">
        <w:rPr>
          <w:color w:val="000000"/>
          <w:sz w:val="28"/>
          <w:szCs w:val="28"/>
        </w:rPr>
        <w:t>Архангельской области</w:t>
      </w:r>
      <w:r w:rsidRPr="00F1439D">
        <w:rPr>
          <w:color w:val="000000"/>
          <w:sz w:val="28"/>
          <w:szCs w:val="28"/>
        </w:rPr>
        <w:t xml:space="preserve"> </w:t>
      </w:r>
      <w:r w:rsidRPr="0024483D">
        <w:rPr>
          <w:color w:val="000000"/>
          <w:sz w:val="28"/>
          <w:szCs w:val="28"/>
        </w:rPr>
        <w:t>находит свое решение.</w:t>
      </w: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p w:rsidR="003D5424" w:rsidRDefault="003D5424" w:rsidP="00BA3B0C">
      <w:pPr>
        <w:ind w:firstLine="709"/>
        <w:jc w:val="both"/>
        <w:rPr>
          <w:color w:val="000000"/>
          <w:sz w:val="28"/>
          <w:szCs w:val="28"/>
        </w:rPr>
      </w:pPr>
    </w:p>
    <w:sectPr w:rsidR="003D5424" w:rsidSect="004C58D1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FA" w:rsidRDefault="00B909FA">
      <w:r>
        <w:separator/>
      </w:r>
    </w:p>
  </w:endnote>
  <w:endnote w:type="continuationSeparator" w:id="0">
    <w:p w:rsidR="00B909FA" w:rsidRDefault="00B90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FA" w:rsidRDefault="00B909FA">
      <w:r>
        <w:separator/>
      </w:r>
    </w:p>
  </w:footnote>
  <w:footnote w:type="continuationSeparator" w:id="0">
    <w:p w:rsidR="00B909FA" w:rsidRDefault="00B90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3E97"/>
    <w:rsid w:val="00005FA4"/>
    <w:rsid w:val="00007C62"/>
    <w:rsid w:val="0001129F"/>
    <w:rsid w:val="000137B8"/>
    <w:rsid w:val="00013826"/>
    <w:rsid w:val="00017252"/>
    <w:rsid w:val="000172FC"/>
    <w:rsid w:val="000221AD"/>
    <w:rsid w:val="00025EEF"/>
    <w:rsid w:val="00027A90"/>
    <w:rsid w:val="00034A88"/>
    <w:rsid w:val="00035D97"/>
    <w:rsid w:val="00041632"/>
    <w:rsid w:val="000455F9"/>
    <w:rsid w:val="00050B16"/>
    <w:rsid w:val="000513A1"/>
    <w:rsid w:val="000566D6"/>
    <w:rsid w:val="000630DD"/>
    <w:rsid w:val="000653AC"/>
    <w:rsid w:val="00065B88"/>
    <w:rsid w:val="0007098E"/>
    <w:rsid w:val="0007324A"/>
    <w:rsid w:val="00076C84"/>
    <w:rsid w:val="00076F3E"/>
    <w:rsid w:val="00080268"/>
    <w:rsid w:val="00081A77"/>
    <w:rsid w:val="00081D15"/>
    <w:rsid w:val="00085705"/>
    <w:rsid w:val="00090065"/>
    <w:rsid w:val="0009565B"/>
    <w:rsid w:val="00095DA6"/>
    <w:rsid w:val="000A1A1D"/>
    <w:rsid w:val="000A224E"/>
    <w:rsid w:val="000A38A0"/>
    <w:rsid w:val="000A4BF8"/>
    <w:rsid w:val="000B5370"/>
    <w:rsid w:val="000B725E"/>
    <w:rsid w:val="000C2EDE"/>
    <w:rsid w:val="000C3DE8"/>
    <w:rsid w:val="000C3E3A"/>
    <w:rsid w:val="000D1899"/>
    <w:rsid w:val="000D2243"/>
    <w:rsid w:val="000D3F16"/>
    <w:rsid w:val="000D6ED2"/>
    <w:rsid w:val="000E19D9"/>
    <w:rsid w:val="000E41CC"/>
    <w:rsid w:val="000E4FE2"/>
    <w:rsid w:val="000E5D56"/>
    <w:rsid w:val="000F52BB"/>
    <w:rsid w:val="00101C36"/>
    <w:rsid w:val="00104797"/>
    <w:rsid w:val="001060EC"/>
    <w:rsid w:val="0011346E"/>
    <w:rsid w:val="00115948"/>
    <w:rsid w:val="001201A1"/>
    <w:rsid w:val="00122158"/>
    <w:rsid w:val="001247CB"/>
    <w:rsid w:val="00134B2C"/>
    <w:rsid w:val="00145A3C"/>
    <w:rsid w:val="001478AC"/>
    <w:rsid w:val="00151464"/>
    <w:rsid w:val="00154750"/>
    <w:rsid w:val="0015608A"/>
    <w:rsid w:val="00156157"/>
    <w:rsid w:val="001608E1"/>
    <w:rsid w:val="00160C2D"/>
    <w:rsid w:val="00161A76"/>
    <w:rsid w:val="00164D55"/>
    <w:rsid w:val="00165435"/>
    <w:rsid w:val="00166EE1"/>
    <w:rsid w:val="001705A4"/>
    <w:rsid w:val="00170D1A"/>
    <w:rsid w:val="00170D63"/>
    <w:rsid w:val="00170EA4"/>
    <w:rsid w:val="00170FD2"/>
    <w:rsid w:val="00171A6C"/>
    <w:rsid w:val="00182854"/>
    <w:rsid w:val="00185A94"/>
    <w:rsid w:val="00191FC1"/>
    <w:rsid w:val="00194CD6"/>
    <w:rsid w:val="001A4E1A"/>
    <w:rsid w:val="001A5A62"/>
    <w:rsid w:val="001B0B35"/>
    <w:rsid w:val="001B0FE4"/>
    <w:rsid w:val="001B2603"/>
    <w:rsid w:val="001B4534"/>
    <w:rsid w:val="001B5560"/>
    <w:rsid w:val="001C09B1"/>
    <w:rsid w:val="001C171D"/>
    <w:rsid w:val="001C315A"/>
    <w:rsid w:val="001C42DC"/>
    <w:rsid w:val="001C7E1E"/>
    <w:rsid w:val="001D13CF"/>
    <w:rsid w:val="001D32FA"/>
    <w:rsid w:val="001D3739"/>
    <w:rsid w:val="001E1554"/>
    <w:rsid w:val="001E3DD2"/>
    <w:rsid w:val="001F1A31"/>
    <w:rsid w:val="001F6B5F"/>
    <w:rsid w:val="00200E22"/>
    <w:rsid w:val="00202961"/>
    <w:rsid w:val="00204A67"/>
    <w:rsid w:val="002070AA"/>
    <w:rsid w:val="00212A8A"/>
    <w:rsid w:val="00223D99"/>
    <w:rsid w:val="00230A5A"/>
    <w:rsid w:val="00251FCC"/>
    <w:rsid w:val="00253677"/>
    <w:rsid w:val="00256113"/>
    <w:rsid w:val="002625F8"/>
    <w:rsid w:val="00264D1D"/>
    <w:rsid w:val="00265024"/>
    <w:rsid w:val="00267C7B"/>
    <w:rsid w:val="00270DC8"/>
    <w:rsid w:val="002717BE"/>
    <w:rsid w:val="00274CD0"/>
    <w:rsid w:val="00275824"/>
    <w:rsid w:val="0027633E"/>
    <w:rsid w:val="00282573"/>
    <w:rsid w:val="00283B8C"/>
    <w:rsid w:val="00294F30"/>
    <w:rsid w:val="002A082D"/>
    <w:rsid w:val="002A2C1A"/>
    <w:rsid w:val="002A2DA3"/>
    <w:rsid w:val="002A3CAC"/>
    <w:rsid w:val="002A59B1"/>
    <w:rsid w:val="002B0C30"/>
    <w:rsid w:val="002B5D69"/>
    <w:rsid w:val="002C3A8D"/>
    <w:rsid w:val="002C5391"/>
    <w:rsid w:val="002C570D"/>
    <w:rsid w:val="002C7131"/>
    <w:rsid w:val="002D15D8"/>
    <w:rsid w:val="002D1F05"/>
    <w:rsid w:val="002D2382"/>
    <w:rsid w:val="002D6345"/>
    <w:rsid w:val="002E09CE"/>
    <w:rsid w:val="002E4FCE"/>
    <w:rsid w:val="002F1C1D"/>
    <w:rsid w:val="002F1E02"/>
    <w:rsid w:val="003003BB"/>
    <w:rsid w:val="00301A24"/>
    <w:rsid w:val="00302870"/>
    <w:rsid w:val="003079AE"/>
    <w:rsid w:val="0031023C"/>
    <w:rsid w:val="003129C1"/>
    <w:rsid w:val="00316A89"/>
    <w:rsid w:val="003313AC"/>
    <w:rsid w:val="00335F46"/>
    <w:rsid w:val="00346CD5"/>
    <w:rsid w:val="00354145"/>
    <w:rsid w:val="00354DD8"/>
    <w:rsid w:val="00361F9D"/>
    <w:rsid w:val="00364B0C"/>
    <w:rsid w:val="003653E4"/>
    <w:rsid w:val="00370F43"/>
    <w:rsid w:val="00371C9F"/>
    <w:rsid w:val="00373225"/>
    <w:rsid w:val="00375076"/>
    <w:rsid w:val="003762B9"/>
    <w:rsid w:val="00383667"/>
    <w:rsid w:val="00384F76"/>
    <w:rsid w:val="00385024"/>
    <w:rsid w:val="003850B6"/>
    <w:rsid w:val="00391106"/>
    <w:rsid w:val="00394A2D"/>
    <w:rsid w:val="00395937"/>
    <w:rsid w:val="0039677E"/>
    <w:rsid w:val="003A24BE"/>
    <w:rsid w:val="003A3CCD"/>
    <w:rsid w:val="003A5E04"/>
    <w:rsid w:val="003A5EAE"/>
    <w:rsid w:val="003B1672"/>
    <w:rsid w:val="003C371F"/>
    <w:rsid w:val="003C46FB"/>
    <w:rsid w:val="003C57E8"/>
    <w:rsid w:val="003C6E29"/>
    <w:rsid w:val="003C7DB5"/>
    <w:rsid w:val="003D13DF"/>
    <w:rsid w:val="003D5424"/>
    <w:rsid w:val="003D6EDA"/>
    <w:rsid w:val="003D7A60"/>
    <w:rsid w:val="003E0A6F"/>
    <w:rsid w:val="003F15BE"/>
    <w:rsid w:val="003F1AC3"/>
    <w:rsid w:val="003F1DEC"/>
    <w:rsid w:val="003F203A"/>
    <w:rsid w:val="003F2E16"/>
    <w:rsid w:val="003F42DC"/>
    <w:rsid w:val="003F54E3"/>
    <w:rsid w:val="003F5D69"/>
    <w:rsid w:val="00400AFD"/>
    <w:rsid w:val="004036D8"/>
    <w:rsid w:val="00406C41"/>
    <w:rsid w:val="004118F0"/>
    <w:rsid w:val="00411CD7"/>
    <w:rsid w:val="004225CF"/>
    <w:rsid w:val="0043056B"/>
    <w:rsid w:val="00446B54"/>
    <w:rsid w:val="00450239"/>
    <w:rsid w:val="00452DFF"/>
    <w:rsid w:val="004569CE"/>
    <w:rsid w:val="00456C32"/>
    <w:rsid w:val="00466F0B"/>
    <w:rsid w:val="0046736C"/>
    <w:rsid w:val="004751C5"/>
    <w:rsid w:val="00481148"/>
    <w:rsid w:val="004812AF"/>
    <w:rsid w:val="00483572"/>
    <w:rsid w:val="00490B58"/>
    <w:rsid w:val="00496A09"/>
    <w:rsid w:val="00497BCA"/>
    <w:rsid w:val="004A1C30"/>
    <w:rsid w:val="004A3199"/>
    <w:rsid w:val="004A3A60"/>
    <w:rsid w:val="004A3CC4"/>
    <w:rsid w:val="004A4FA6"/>
    <w:rsid w:val="004A6076"/>
    <w:rsid w:val="004B1837"/>
    <w:rsid w:val="004B538B"/>
    <w:rsid w:val="004C04F9"/>
    <w:rsid w:val="004C44A1"/>
    <w:rsid w:val="004C5719"/>
    <w:rsid w:val="004C58D1"/>
    <w:rsid w:val="004D12D8"/>
    <w:rsid w:val="004D47BA"/>
    <w:rsid w:val="004D56BD"/>
    <w:rsid w:val="004D5A68"/>
    <w:rsid w:val="004E07F7"/>
    <w:rsid w:val="004E7279"/>
    <w:rsid w:val="004F2A03"/>
    <w:rsid w:val="004F7748"/>
    <w:rsid w:val="005028E4"/>
    <w:rsid w:val="0050428A"/>
    <w:rsid w:val="005105E1"/>
    <w:rsid w:val="00511CDB"/>
    <w:rsid w:val="00512F6F"/>
    <w:rsid w:val="00513888"/>
    <w:rsid w:val="0052448E"/>
    <w:rsid w:val="00532D03"/>
    <w:rsid w:val="00532EE3"/>
    <w:rsid w:val="00533436"/>
    <w:rsid w:val="00534535"/>
    <w:rsid w:val="0053580D"/>
    <w:rsid w:val="00537989"/>
    <w:rsid w:val="00540519"/>
    <w:rsid w:val="005421A6"/>
    <w:rsid w:val="00544E46"/>
    <w:rsid w:val="005466AF"/>
    <w:rsid w:val="00547E87"/>
    <w:rsid w:val="00555543"/>
    <w:rsid w:val="0056583C"/>
    <w:rsid w:val="0056635A"/>
    <w:rsid w:val="005714FC"/>
    <w:rsid w:val="00572B29"/>
    <w:rsid w:val="00577803"/>
    <w:rsid w:val="00582149"/>
    <w:rsid w:val="005870BF"/>
    <w:rsid w:val="00592B88"/>
    <w:rsid w:val="00593790"/>
    <w:rsid w:val="00594497"/>
    <w:rsid w:val="005966DB"/>
    <w:rsid w:val="005A07BA"/>
    <w:rsid w:val="005A4B43"/>
    <w:rsid w:val="005A4D8D"/>
    <w:rsid w:val="005B1F05"/>
    <w:rsid w:val="005B21CA"/>
    <w:rsid w:val="005B2ACF"/>
    <w:rsid w:val="005B79B4"/>
    <w:rsid w:val="005C04CB"/>
    <w:rsid w:val="005C2F51"/>
    <w:rsid w:val="005C7236"/>
    <w:rsid w:val="005D2A1D"/>
    <w:rsid w:val="005E364F"/>
    <w:rsid w:val="005E62C1"/>
    <w:rsid w:val="005F33BA"/>
    <w:rsid w:val="005F3ADA"/>
    <w:rsid w:val="005F4F36"/>
    <w:rsid w:val="006103DF"/>
    <w:rsid w:val="0061399A"/>
    <w:rsid w:val="00613B8A"/>
    <w:rsid w:val="00614057"/>
    <w:rsid w:val="00614485"/>
    <w:rsid w:val="00615A10"/>
    <w:rsid w:val="00617581"/>
    <w:rsid w:val="0061781C"/>
    <w:rsid w:val="006178F4"/>
    <w:rsid w:val="00642509"/>
    <w:rsid w:val="00642522"/>
    <w:rsid w:val="0064370F"/>
    <w:rsid w:val="00660ABD"/>
    <w:rsid w:val="00663138"/>
    <w:rsid w:val="00663264"/>
    <w:rsid w:val="0066351B"/>
    <w:rsid w:val="006643A7"/>
    <w:rsid w:val="006657A9"/>
    <w:rsid w:val="0066648B"/>
    <w:rsid w:val="00670975"/>
    <w:rsid w:val="00672B26"/>
    <w:rsid w:val="00673CF8"/>
    <w:rsid w:val="00684DE8"/>
    <w:rsid w:val="00692B01"/>
    <w:rsid w:val="00694851"/>
    <w:rsid w:val="006A2498"/>
    <w:rsid w:val="006A3C93"/>
    <w:rsid w:val="006A40D9"/>
    <w:rsid w:val="006A4613"/>
    <w:rsid w:val="006B0511"/>
    <w:rsid w:val="006B22B9"/>
    <w:rsid w:val="006B48AF"/>
    <w:rsid w:val="006C059B"/>
    <w:rsid w:val="006C05A6"/>
    <w:rsid w:val="006C2AA3"/>
    <w:rsid w:val="006C382E"/>
    <w:rsid w:val="006D1014"/>
    <w:rsid w:val="006D13B8"/>
    <w:rsid w:val="006D26BA"/>
    <w:rsid w:val="006D5B7F"/>
    <w:rsid w:val="006D625E"/>
    <w:rsid w:val="006D6F73"/>
    <w:rsid w:val="006D7CF8"/>
    <w:rsid w:val="006E0D5F"/>
    <w:rsid w:val="006F35FA"/>
    <w:rsid w:val="006F75E3"/>
    <w:rsid w:val="00701038"/>
    <w:rsid w:val="007104F6"/>
    <w:rsid w:val="007126C4"/>
    <w:rsid w:val="007131BE"/>
    <w:rsid w:val="00723E80"/>
    <w:rsid w:val="0072509E"/>
    <w:rsid w:val="00725E7A"/>
    <w:rsid w:val="00726983"/>
    <w:rsid w:val="00731F37"/>
    <w:rsid w:val="0073356B"/>
    <w:rsid w:val="00740223"/>
    <w:rsid w:val="00743C36"/>
    <w:rsid w:val="00746EB3"/>
    <w:rsid w:val="007475A0"/>
    <w:rsid w:val="00752B50"/>
    <w:rsid w:val="0075593D"/>
    <w:rsid w:val="007636AD"/>
    <w:rsid w:val="0076418A"/>
    <w:rsid w:val="007738CD"/>
    <w:rsid w:val="0079579D"/>
    <w:rsid w:val="007A210F"/>
    <w:rsid w:val="007A2B2B"/>
    <w:rsid w:val="007A3CE5"/>
    <w:rsid w:val="007A5366"/>
    <w:rsid w:val="007B1777"/>
    <w:rsid w:val="007B6045"/>
    <w:rsid w:val="007B6122"/>
    <w:rsid w:val="007C5928"/>
    <w:rsid w:val="007C5AF8"/>
    <w:rsid w:val="007D5A35"/>
    <w:rsid w:val="007E5020"/>
    <w:rsid w:val="007E56B1"/>
    <w:rsid w:val="007F1038"/>
    <w:rsid w:val="007F1ECC"/>
    <w:rsid w:val="007F731C"/>
    <w:rsid w:val="00802BF6"/>
    <w:rsid w:val="00806144"/>
    <w:rsid w:val="008064EC"/>
    <w:rsid w:val="00806F69"/>
    <w:rsid w:val="00811516"/>
    <w:rsid w:val="00822D69"/>
    <w:rsid w:val="00824178"/>
    <w:rsid w:val="00825937"/>
    <w:rsid w:val="00826F53"/>
    <w:rsid w:val="00834ECC"/>
    <w:rsid w:val="00835E24"/>
    <w:rsid w:val="00840F8A"/>
    <w:rsid w:val="00850EA9"/>
    <w:rsid w:val="008562E1"/>
    <w:rsid w:val="00861785"/>
    <w:rsid w:val="00861FB5"/>
    <w:rsid w:val="008638D3"/>
    <w:rsid w:val="00865AE1"/>
    <w:rsid w:val="00871FFE"/>
    <w:rsid w:val="00873543"/>
    <w:rsid w:val="008739ED"/>
    <w:rsid w:val="00881365"/>
    <w:rsid w:val="00881CE7"/>
    <w:rsid w:val="00882009"/>
    <w:rsid w:val="00882734"/>
    <w:rsid w:val="00884AA7"/>
    <w:rsid w:val="00892140"/>
    <w:rsid w:val="008A4AA8"/>
    <w:rsid w:val="008B1160"/>
    <w:rsid w:val="008B2FFD"/>
    <w:rsid w:val="008B5444"/>
    <w:rsid w:val="008B734A"/>
    <w:rsid w:val="008C1251"/>
    <w:rsid w:val="008C1C4E"/>
    <w:rsid w:val="008C2A13"/>
    <w:rsid w:val="008C4A1E"/>
    <w:rsid w:val="008D26BB"/>
    <w:rsid w:val="008E1C83"/>
    <w:rsid w:val="008E7B14"/>
    <w:rsid w:val="00900A51"/>
    <w:rsid w:val="00904A47"/>
    <w:rsid w:val="009117A8"/>
    <w:rsid w:val="00911A05"/>
    <w:rsid w:val="00912F0B"/>
    <w:rsid w:val="009142E4"/>
    <w:rsid w:val="00917085"/>
    <w:rsid w:val="00920A4F"/>
    <w:rsid w:val="00922873"/>
    <w:rsid w:val="00923DDF"/>
    <w:rsid w:val="009240FE"/>
    <w:rsid w:val="00924170"/>
    <w:rsid w:val="0092485C"/>
    <w:rsid w:val="009263E9"/>
    <w:rsid w:val="0093407B"/>
    <w:rsid w:val="00934A8A"/>
    <w:rsid w:val="009350CE"/>
    <w:rsid w:val="00941201"/>
    <w:rsid w:val="0094216D"/>
    <w:rsid w:val="00942A69"/>
    <w:rsid w:val="0094366B"/>
    <w:rsid w:val="00944B8A"/>
    <w:rsid w:val="00944E7F"/>
    <w:rsid w:val="00947301"/>
    <w:rsid w:val="00947F93"/>
    <w:rsid w:val="0096000D"/>
    <w:rsid w:val="00966EB2"/>
    <w:rsid w:val="009712C8"/>
    <w:rsid w:val="00972825"/>
    <w:rsid w:val="0097414E"/>
    <w:rsid w:val="00980631"/>
    <w:rsid w:val="00983FE1"/>
    <w:rsid w:val="0099143E"/>
    <w:rsid w:val="00992A89"/>
    <w:rsid w:val="009A1CD3"/>
    <w:rsid w:val="009A23CF"/>
    <w:rsid w:val="009B11DA"/>
    <w:rsid w:val="009B514D"/>
    <w:rsid w:val="009B7058"/>
    <w:rsid w:val="009C40B7"/>
    <w:rsid w:val="009C65EA"/>
    <w:rsid w:val="009E3C4A"/>
    <w:rsid w:val="009F5CEC"/>
    <w:rsid w:val="009F6372"/>
    <w:rsid w:val="00A12A44"/>
    <w:rsid w:val="00A15A39"/>
    <w:rsid w:val="00A163C4"/>
    <w:rsid w:val="00A177DF"/>
    <w:rsid w:val="00A2125B"/>
    <w:rsid w:val="00A21A95"/>
    <w:rsid w:val="00A2342C"/>
    <w:rsid w:val="00A24F76"/>
    <w:rsid w:val="00A2722B"/>
    <w:rsid w:val="00A27F22"/>
    <w:rsid w:val="00A345AD"/>
    <w:rsid w:val="00A37C80"/>
    <w:rsid w:val="00A41E36"/>
    <w:rsid w:val="00A422CB"/>
    <w:rsid w:val="00A4298B"/>
    <w:rsid w:val="00A42D4F"/>
    <w:rsid w:val="00A53D98"/>
    <w:rsid w:val="00A61774"/>
    <w:rsid w:val="00A66559"/>
    <w:rsid w:val="00A67660"/>
    <w:rsid w:val="00A7075B"/>
    <w:rsid w:val="00A71552"/>
    <w:rsid w:val="00A8031C"/>
    <w:rsid w:val="00A82CD2"/>
    <w:rsid w:val="00A8326F"/>
    <w:rsid w:val="00A8521A"/>
    <w:rsid w:val="00A8577C"/>
    <w:rsid w:val="00A85994"/>
    <w:rsid w:val="00A90ADC"/>
    <w:rsid w:val="00A90D4D"/>
    <w:rsid w:val="00A93016"/>
    <w:rsid w:val="00A96CA9"/>
    <w:rsid w:val="00AA44A3"/>
    <w:rsid w:val="00AA73F2"/>
    <w:rsid w:val="00AB2378"/>
    <w:rsid w:val="00AB2728"/>
    <w:rsid w:val="00AB374B"/>
    <w:rsid w:val="00AB3C4B"/>
    <w:rsid w:val="00AB7DDA"/>
    <w:rsid w:val="00AC0BCC"/>
    <w:rsid w:val="00AC335D"/>
    <w:rsid w:val="00AC784D"/>
    <w:rsid w:val="00AD1C57"/>
    <w:rsid w:val="00AD6875"/>
    <w:rsid w:val="00AE325A"/>
    <w:rsid w:val="00AE350F"/>
    <w:rsid w:val="00AF289A"/>
    <w:rsid w:val="00AF3489"/>
    <w:rsid w:val="00B00C3C"/>
    <w:rsid w:val="00B0141F"/>
    <w:rsid w:val="00B05AF8"/>
    <w:rsid w:val="00B07B76"/>
    <w:rsid w:val="00B20BDC"/>
    <w:rsid w:val="00B2325B"/>
    <w:rsid w:val="00B25AEE"/>
    <w:rsid w:val="00B2698A"/>
    <w:rsid w:val="00B31DA2"/>
    <w:rsid w:val="00B350E0"/>
    <w:rsid w:val="00B3695B"/>
    <w:rsid w:val="00B41014"/>
    <w:rsid w:val="00B41404"/>
    <w:rsid w:val="00B41597"/>
    <w:rsid w:val="00B424C7"/>
    <w:rsid w:val="00B50993"/>
    <w:rsid w:val="00B50DEB"/>
    <w:rsid w:val="00B52512"/>
    <w:rsid w:val="00B55C69"/>
    <w:rsid w:val="00B60301"/>
    <w:rsid w:val="00B61A51"/>
    <w:rsid w:val="00B6665A"/>
    <w:rsid w:val="00B70072"/>
    <w:rsid w:val="00B831F4"/>
    <w:rsid w:val="00B8448B"/>
    <w:rsid w:val="00B85C0C"/>
    <w:rsid w:val="00B87EB0"/>
    <w:rsid w:val="00B90558"/>
    <w:rsid w:val="00B909FA"/>
    <w:rsid w:val="00B939D4"/>
    <w:rsid w:val="00B95B32"/>
    <w:rsid w:val="00B95C83"/>
    <w:rsid w:val="00B97534"/>
    <w:rsid w:val="00BA3B0C"/>
    <w:rsid w:val="00BA4656"/>
    <w:rsid w:val="00BC4C30"/>
    <w:rsid w:val="00BD1F88"/>
    <w:rsid w:val="00BD7C06"/>
    <w:rsid w:val="00BD7E4E"/>
    <w:rsid w:val="00BE0EA4"/>
    <w:rsid w:val="00BE6A1D"/>
    <w:rsid w:val="00BE7FF4"/>
    <w:rsid w:val="00BF6E22"/>
    <w:rsid w:val="00C1040D"/>
    <w:rsid w:val="00C10D60"/>
    <w:rsid w:val="00C213F5"/>
    <w:rsid w:val="00C24865"/>
    <w:rsid w:val="00C2515E"/>
    <w:rsid w:val="00C2762A"/>
    <w:rsid w:val="00C33D03"/>
    <w:rsid w:val="00C3560F"/>
    <w:rsid w:val="00C445F8"/>
    <w:rsid w:val="00C539D9"/>
    <w:rsid w:val="00C57641"/>
    <w:rsid w:val="00C578DA"/>
    <w:rsid w:val="00C64F87"/>
    <w:rsid w:val="00C650E7"/>
    <w:rsid w:val="00C67B74"/>
    <w:rsid w:val="00C67C95"/>
    <w:rsid w:val="00C71F17"/>
    <w:rsid w:val="00C73F57"/>
    <w:rsid w:val="00C800ED"/>
    <w:rsid w:val="00C81F66"/>
    <w:rsid w:val="00C85292"/>
    <w:rsid w:val="00C94705"/>
    <w:rsid w:val="00CA70C2"/>
    <w:rsid w:val="00CB2C47"/>
    <w:rsid w:val="00CB36D7"/>
    <w:rsid w:val="00CB7221"/>
    <w:rsid w:val="00CC205C"/>
    <w:rsid w:val="00CC5DF0"/>
    <w:rsid w:val="00CC6691"/>
    <w:rsid w:val="00CC75D6"/>
    <w:rsid w:val="00CD1ACA"/>
    <w:rsid w:val="00CD25CB"/>
    <w:rsid w:val="00CD286D"/>
    <w:rsid w:val="00CD4C15"/>
    <w:rsid w:val="00CE3328"/>
    <w:rsid w:val="00CE351C"/>
    <w:rsid w:val="00CE52BE"/>
    <w:rsid w:val="00CE5499"/>
    <w:rsid w:val="00CE55E8"/>
    <w:rsid w:val="00CE752D"/>
    <w:rsid w:val="00CF15B9"/>
    <w:rsid w:val="00CF5737"/>
    <w:rsid w:val="00CF664B"/>
    <w:rsid w:val="00CF67F5"/>
    <w:rsid w:val="00CF7FAC"/>
    <w:rsid w:val="00D01024"/>
    <w:rsid w:val="00D011C9"/>
    <w:rsid w:val="00D017F9"/>
    <w:rsid w:val="00D022A7"/>
    <w:rsid w:val="00D04DB6"/>
    <w:rsid w:val="00D066DC"/>
    <w:rsid w:val="00D10053"/>
    <w:rsid w:val="00D31D29"/>
    <w:rsid w:val="00D33991"/>
    <w:rsid w:val="00D36A57"/>
    <w:rsid w:val="00D434AF"/>
    <w:rsid w:val="00D45171"/>
    <w:rsid w:val="00D46A78"/>
    <w:rsid w:val="00D51946"/>
    <w:rsid w:val="00D60304"/>
    <w:rsid w:val="00D60445"/>
    <w:rsid w:val="00D6081B"/>
    <w:rsid w:val="00D63B61"/>
    <w:rsid w:val="00D643AC"/>
    <w:rsid w:val="00D74388"/>
    <w:rsid w:val="00D75932"/>
    <w:rsid w:val="00D80D79"/>
    <w:rsid w:val="00D817A3"/>
    <w:rsid w:val="00D81BD8"/>
    <w:rsid w:val="00D830D0"/>
    <w:rsid w:val="00D8444B"/>
    <w:rsid w:val="00D86C8F"/>
    <w:rsid w:val="00D9387E"/>
    <w:rsid w:val="00D97E4A"/>
    <w:rsid w:val="00D97F1D"/>
    <w:rsid w:val="00DA4D42"/>
    <w:rsid w:val="00DA7C19"/>
    <w:rsid w:val="00DB7E32"/>
    <w:rsid w:val="00DC1B05"/>
    <w:rsid w:val="00DC4DA3"/>
    <w:rsid w:val="00DC7D71"/>
    <w:rsid w:val="00DD0372"/>
    <w:rsid w:val="00DD39B9"/>
    <w:rsid w:val="00DD745E"/>
    <w:rsid w:val="00DE1A43"/>
    <w:rsid w:val="00DE29E6"/>
    <w:rsid w:val="00DE3346"/>
    <w:rsid w:val="00DE601D"/>
    <w:rsid w:val="00DE6157"/>
    <w:rsid w:val="00DF5736"/>
    <w:rsid w:val="00DF6B95"/>
    <w:rsid w:val="00DF6C5A"/>
    <w:rsid w:val="00E10CDD"/>
    <w:rsid w:val="00E11F68"/>
    <w:rsid w:val="00E173FD"/>
    <w:rsid w:val="00E212ED"/>
    <w:rsid w:val="00E220B4"/>
    <w:rsid w:val="00E25998"/>
    <w:rsid w:val="00E265F1"/>
    <w:rsid w:val="00E37F17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56C3D"/>
    <w:rsid w:val="00E56FBA"/>
    <w:rsid w:val="00E576F2"/>
    <w:rsid w:val="00E621AF"/>
    <w:rsid w:val="00E6256B"/>
    <w:rsid w:val="00E8059D"/>
    <w:rsid w:val="00E84D03"/>
    <w:rsid w:val="00E85219"/>
    <w:rsid w:val="00E86146"/>
    <w:rsid w:val="00E87255"/>
    <w:rsid w:val="00E92B0A"/>
    <w:rsid w:val="00E9394A"/>
    <w:rsid w:val="00E9558B"/>
    <w:rsid w:val="00EA681F"/>
    <w:rsid w:val="00EB0AAD"/>
    <w:rsid w:val="00EB1D0E"/>
    <w:rsid w:val="00EB1F01"/>
    <w:rsid w:val="00EB35FF"/>
    <w:rsid w:val="00EB51EA"/>
    <w:rsid w:val="00ED1F84"/>
    <w:rsid w:val="00ED23B4"/>
    <w:rsid w:val="00ED2B8F"/>
    <w:rsid w:val="00EE3EA7"/>
    <w:rsid w:val="00EF427B"/>
    <w:rsid w:val="00F00936"/>
    <w:rsid w:val="00F01552"/>
    <w:rsid w:val="00F10F5A"/>
    <w:rsid w:val="00F12F0A"/>
    <w:rsid w:val="00F1523F"/>
    <w:rsid w:val="00F20EA5"/>
    <w:rsid w:val="00F25A5D"/>
    <w:rsid w:val="00F358A4"/>
    <w:rsid w:val="00F40815"/>
    <w:rsid w:val="00F44699"/>
    <w:rsid w:val="00F44D70"/>
    <w:rsid w:val="00F45BCC"/>
    <w:rsid w:val="00F50EAE"/>
    <w:rsid w:val="00F50F4C"/>
    <w:rsid w:val="00F54FFD"/>
    <w:rsid w:val="00F61438"/>
    <w:rsid w:val="00F63F6D"/>
    <w:rsid w:val="00F70F54"/>
    <w:rsid w:val="00F71E82"/>
    <w:rsid w:val="00F74A88"/>
    <w:rsid w:val="00F767DF"/>
    <w:rsid w:val="00F813C9"/>
    <w:rsid w:val="00F82C0F"/>
    <w:rsid w:val="00F84E05"/>
    <w:rsid w:val="00F85419"/>
    <w:rsid w:val="00F86ABF"/>
    <w:rsid w:val="00F87BE3"/>
    <w:rsid w:val="00F91F2F"/>
    <w:rsid w:val="00F924B1"/>
    <w:rsid w:val="00F93411"/>
    <w:rsid w:val="00F97D89"/>
    <w:rsid w:val="00FA1A17"/>
    <w:rsid w:val="00FA4E65"/>
    <w:rsid w:val="00FA4F55"/>
    <w:rsid w:val="00FB07AF"/>
    <w:rsid w:val="00FB1724"/>
    <w:rsid w:val="00FB63B0"/>
    <w:rsid w:val="00FC31A8"/>
    <w:rsid w:val="00FC7216"/>
    <w:rsid w:val="00FD2019"/>
    <w:rsid w:val="00FD6DE3"/>
    <w:rsid w:val="00FD73A8"/>
    <w:rsid w:val="00FE0005"/>
    <w:rsid w:val="00FE18B4"/>
    <w:rsid w:val="00FE4253"/>
    <w:rsid w:val="00FE52A8"/>
    <w:rsid w:val="00FE54CF"/>
    <w:rsid w:val="00FE6BBA"/>
    <w:rsid w:val="00FE6F89"/>
    <w:rsid w:val="00FF0B2E"/>
    <w:rsid w:val="00FF3618"/>
    <w:rsid w:val="00FF465A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link w:val="10"/>
    <w:uiPriority w:val="99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7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9379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170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3790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0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3790"/>
    <w:rPr>
      <w:rFonts w:cs="Times New Roman"/>
      <w:sz w:val="2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7">
    <w:name w:val="Table Grid"/>
    <w:basedOn w:val="a1"/>
    <w:uiPriority w:val="99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CD1ACA"/>
    <w:rPr>
      <w:rFonts w:cs="Times New Roman"/>
      <w:b/>
      <w:bCs/>
    </w:rPr>
  </w:style>
  <w:style w:type="paragraph" w:styleId="a9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uiPriority w:val="99"/>
    <w:rsid w:val="00FE54CF"/>
    <w:rPr>
      <w:rFonts w:cs="Times New Roman"/>
    </w:rPr>
  </w:style>
  <w:style w:type="character" w:customStyle="1" w:styleId="closewrap">
    <w:name w:val="closewrap"/>
    <w:basedOn w:val="a0"/>
    <w:uiPriority w:val="99"/>
    <w:rsid w:val="00FE54CF"/>
    <w:rPr>
      <w:rFonts w:cs="Times New Roman"/>
    </w:rPr>
  </w:style>
  <w:style w:type="paragraph" w:customStyle="1" w:styleId="entry-metaentry-meta-spaced">
    <w:name w:val="entry-meta entry-meta-spaced"/>
    <w:basedOn w:val="a"/>
    <w:uiPriority w:val="99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uiPriority w:val="99"/>
    <w:rsid w:val="00FE54CF"/>
    <w:rPr>
      <w:rFonts w:cs="Times New Roman"/>
    </w:rPr>
  </w:style>
  <w:style w:type="character" w:customStyle="1" w:styleId="num3userselectiontruehover">
    <w:name w:val="num3 user_selection_true hover"/>
    <w:basedOn w:val="a0"/>
    <w:uiPriority w:val="99"/>
    <w:rsid w:val="00FE54CF"/>
    <w:rPr>
      <w:rFonts w:cs="Times New Roman"/>
    </w:rPr>
  </w:style>
  <w:style w:type="character" w:customStyle="1" w:styleId="num2userselectiontruehover">
    <w:name w:val="num2 user_selection_true hover"/>
    <w:basedOn w:val="a0"/>
    <w:uiPriority w:val="99"/>
    <w:rsid w:val="003850B6"/>
    <w:rPr>
      <w:rFonts w:cs="Times New Roman"/>
    </w:rPr>
  </w:style>
  <w:style w:type="paragraph" w:styleId="aa">
    <w:name w:val="footer"/>
    <w:basedOn w:val="a"/>
    <w:link w:val="ab"/>
    <w:uiPriority w:val="99"/>
    <w:rsid w:val="00251F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93790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251FCC"/>
    <w:rPr>
      <w:rFonts w:cs="Times New Roman"/>
    </w:rPr>
  </w:style>
  <w:style w:type="character" w:customStyle="1" w:styleId="FontStyle12">
    <w:name w:val="Font Style12"/>
    <w:basedOn w:val="a0"/>
    <w:uiPriority w:val="99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uiPriority w:val="99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uiPriority w:val="99"/>
    <w:locked/>
    <w:rsid w:val="00F70F54"/>
    <w:rPr>
      <w:rFonts w:ascii="Arial" w:hAnsi="Arial"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F70F54"/>
    <w:rPr>
      <w:rFonts w:ascii="Consolas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F70F54"/>
    <w:rPr>
      <w:rFonts w:ascii="Consolas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642522"/>
    <w:pPr>
      <w:ind w:left="720"/>
      <w:contextualSpacing/>
    </w:pPr>
  </w:style>
  <w:style w:type="paragraph" w:customStyle="1" w:styleId="11">
    <w:name w:val="11"/>
    <w:basedOn w:val="a"/>
    <w:rsid w:val="00200E22"/>
    <w:pPr>
      <w:spacing w:after="12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13AC"/>
  </w:style>
  <w:style w:type="paragraph" w:styleId="af0">
    <w:name w:val="header"/>
    <w:basedOn w:val="a"/>
    <w:link w:val="af1"/>
    <w:uiPriority w:val="99"/>
    <w:semiHidden/>
    <w:unhideWhenUsed/>
    <w:rsid w:val="007335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33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7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2014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2014%20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2014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4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1.4721345951629859E-2"/>
                  <c:y val="-1.9723865877712105E-2"/>
                </c:manualLayout>
              </c:layout>
              <c:showVal val="1"/>
            </c:dLbl>
            <c:dLbl>
              <c:idx val="1"/>
              <c:layout>
                <c:manualLayout>
                  <c:x val="1.4721345951629819E-2"/>
                  <c:y val="-2.3668639053254437E-2"/>
                </c:manualLayout>
              </c:layout>
              <c:showVal val="1"/>
            </c:dLbl>
            <c:dLbl>
              <c:idx val="2"/>
              <c:layout>
                <c:manualLayout>
                  <c:x val="1.6824395373291282E-2"/>
                  <c:y val="-3.5502958579881672E-2"/>
                </c:manualLayout>
              </c:layout>
              <c:showVal val="1"/>
            </c:dLbl>
            <c:dLbl>
              <c:idx val="3"/>
              <c:layout>
                <c:manualLayout>
                  <c:x val="1.4721345951629859E-2"/>
                  <c:y val="-2.7613412228796916E-2"/>
                </c:manualLayout>
              </c:layout>
              <c:showVal val="1"/>
            </c:dLbl>
            <c:dLbl>
              <c:idx val="4"/>
              <c:layout>
                <c:manualLayout>
                  <c:x val="1.6824395373291282E-2"/>
                  <c:y val="-3.1558185404339252E-2"/>
                </c:manualLayout>
              </c:layout>
              <c:showVal val="1"/>
            </c:dLbl>
            <c:showVal val="1"/>
          </c:dLbls>
          <c:cat>
            <c:strRef>
              <c:f>Лист1!$E$9:$E$13</c:f>
              <c:strCache>
                <c:ptCount val="5"/>
                <c:pt idx="0">
                  <c:v>I квартал 2014 г.</c:v>
                </c:pt>
                <c:pt idx="1">
                  <c:v>II квартал 2014 г.</c:v>
                </c:pt>
                <c:pt idx="2">
                  <c:v>III квартал 2014 г.</c:v>
                </c:pt>
                <c:pt idx="3">
                  <c:v>IV квартал 2014 г.</c:v>
                </c:pt>
                <c:pt idx="4">
                  <c:v>I квартал 2015 г.</c:v>
                </c:pt>
              </c:strCache>
            </c:strRef>
          </c:cat>
          <c:val>
            <c:numRef>
              <c:f>Лист1!$F$9:$F$13</c:f>
              <c:numCache>
                <c:formatCode>General</c:formatCode>
                <c:ptCount val="5"/>
                <c:pt idx="0">
                  <c:v>178</c:v>
                </c:pt>
                <c:pt idx="1">
                  <c:v>146</c:v>
                </c:pt>
                <c:pt idx="2">
                  <c:v>89</c:v>
                </c:pt>
                <c:pt idx="3">
                  <c:v>98</c:v>
                </c:pt>
                <c:pt idx="4">
                  <c:v>94</c:v>
                </c:pt>
              </c:numCache>
            </c:numRef>
          </c:val>
        </c:ser>
        <c:shape val="box"/>
        <c:axId val="108527616"/>
        <c:axId val="108529152"/>
        <c:axId val="0"/>
      </c:bar3DChart>
      <c:catAx>
        <c:axId val="108527616"/>
        <c:scaling>
          <c:orientation val="minMax"/>
        </c:scaling>
        <c:axPos val="b"/>
        <c:tickLblPos val="nextTo"/>
        <c:crossAx val="108529152"/>
        <c:crosses val="autoZero"/>
        <c:auto val="1"/>
        <c:lblAlgn val="ctr"/>
        <c:lblOffset val="100"/>
      </c:catAx>
      <c:valAx>
        <c:axId val="108529152"/>
        <c:scaling>
          <c:orientation val="minMax"/>
        </c:scaling>
        <c:axPos val="l"/>
        <c:majorGridlines/>
        <c:numFmt formatCode="General" sourceLinked="1"/>
        <c:tickLblPos val="nextTo"/>
        <c:crossAx val="1085276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099518810148909E-2"/>
          <c:y val="7.4548702245552642E-2"/>
          <c:w val="0.89745603674540686"/>
          <c:h val="0.8326195683872849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Лист1!$E$16:$E$18</c:f>
              <c:strCache>
                <c:ptCount val="3"/>
                <c:pt idx="0">
                  <c:v>январь</c:v>
                </c:pt>
                <c:pt idx="1">
                  <c:v>февраль </c:v>
                </c:pt>
                <c:pt idx="2">
                  <c:v>март</c:v>
                </c:pt>
              </c:strCache>
            </c:strRef>
          </c:cat>
          <c:val>
            <c:numRef>
              <c:f>Лист1!$F$16:$F$18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</c:ser>
        <c:marker val="1"/>
        <c:axId val="145359616"/>
        <c:axId val="145361152"/>
      </c:lineChart>
      <c:catAx>
        <c:axId val="145359616"/>
        <c:scaling>
          <c:orientation val="minMax"/>
        </c:scaling>
        <c:axPos val="b"/>
        <c:tickLblPos val="nextTo"/>
        <c:crossAx val="145361152"/>
        <c:crosses val="autoZero"/>
        <c:auto val="1"/>
        <c:lblAlgn val="ctr"/>
        <c:lblOffset val="100"/>
      </c:catAx>
      <c:valAx>
        <c:axId val="145361152"/>
        <c:scaling>
          <c:orientation val="minMax"/>
        </c:scaling>
        <c:axPos val="l"/>
        <c:majorGridlines/>
        <c:numFmt formatCode="General" sourceLinked="1"/>
        <c:tickLblPos val="nextTo"/>
        <c:crossAx val="14535961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25399199670487932"/>
          <c:y val="0.28601009211197997"/>
          <c:w val="0.49206303509469418"/>
          <c:h val="0.52424739058780445"/>
        </c:manualLayout>
      </c:layout>
      <c:pieChart>
        <c:varyColors val="1"/>
        <c:ser>
          <c:idx val="0"/>
          <c:order val="0"/>
          <c:dPt>
            <c:idx val="17"/>
            <c:explosion val="1"/>
          </c:dPt>
          <c:dLbls>
            <c:dLbl>
              <c:idx val="0"/>
              <c:layout>
                <c:manualLayout>
                  <c:x val="0.1088436219001733"/>
                  <c:y val="2.9472793243588637E-3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ru-RU" sz="1000"/>
                      <a:t>г. Архангельск
39%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0.12445487740409952"/>
                  <c:y val="6.1519196898124809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8.677562445920782E-2"/>
                  <c:y val="9.450437834911079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2.1519586175003002E-2"/>
                  <c:y val="0.11169289941933196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г. Коряжма
1%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4.8819739456966514E-2"/>
                  <c:y val="7.5022610125542191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0.11579501249694626"/>
                  <c:y val="0.13869713773595474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9.6250425892986588E-2"/>
                  <c:y val="5.0132626324862983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0.1205187221419813"/>
                  <c:y val="5.1722364646279682E-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0.14706720080660302"/>
                  <c:y val="4.3406087990191702E-2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0.15823005002863799"/>
                  <c:y val="2.7563621426837694E-2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4148847249650542"/>
                  <c:y val="2.5950198223765692E-3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7785944755245392"/>
                  <c:y val="-2.3187886256278122E-2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0.17681050478838531"/>
                  <c:y val="-6.1428331372878509E-2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13209750150951988"/>
                  <c:y val="-0.11817447425580528"/>
                </c:manualLayout>
              </c:layout>
              <c:showCatName val="1"/>
              <c:showPercent val="1"/>
            </c:dLbl>
            <c:dLbl>
              <c:idx val="14"/>
              <c:layout>
                <c:manualLayout>
                  <c:x val="-0.15638055100951934"/>
                  <c:y val="-0.18049727092241002"/>
                </c:manualLayout>
              </c:layout>
              <c:showCatName val="1"/>
              <c:showPercent val="1"/>
            </c:dLbl>
            <c:dLbl>
              <c:idx val="15"/>
              <c:layout>
                <c:manualLayout>
                  <c:x val="3.3724351437496067E-2"/>
                  <c:y val="-0.21082171063686775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0.17276490952276333"/>
                  <c:y val="-0.16075928726575678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0.22654238625899717"/>
                  <c:y val="-4.5388450120427984E-2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0.11751663877232002"/>
                  <c:y val="-0.13208641913391397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Лист2!$D$10:$D$27</c:f>
              <c:strCache>
                <c:ptCount val="18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Новодвинск</c:v>
                </c:pt>
                <c:pt idx="3">
                  <c:v>г. Коряжма</c:v>
                </c:pt>
                <c:pt idx="5">
                  <c:v>Вельский район</c:v>
                </c:pt>
                <c:pt idx="6">
                  <c:v>Лешуконский район</c:v>
                </c:pt>
                <c:pt idx="7">
                  <c:v>Приморский район</c:v>
                </c:pt>
                <c:pt idx="8">
                  <c:v>Котласский район</c:v>
                </c:pt>
                <c:pt idx="9">
                  <c:v>Устьянский район</c:v>
                </c:pt>
                <c:pt idx="10">
                  <c:v>Холмогорский район</c:v>
                </c:pt>
                <c:pt idx="11">
                  <c:v>Онежский район</c:v>
                </c:pt>
                <c:pt idx="12">
                  <c:v>Пинежский район</c:v>
                </c:pt>
                <c:pt idx="13">
                  <c:v>Коношский район</c:v>
                </c:pt>
                <c:pt idx="14">
                  <c:v>Красноборский район</c:v>
                </c:pt>
                <c:pt idx="15">
                  <c:v>Плесецкий район</c:v>
                </c:pt>
                <c:pt idx="16">
                  <c:v>Шенкурский район</c:v>
                </c:pt>
                <c:pt idx="17">
                  <c:v>Другие субъекты РФ</c:v>
                </c:pt>
              </c:strCache>
            </c:strRef>
          </c:cat>
          <c:val>
            <c:numRef>
              <c:f>Лист2!$E$10:$E$27</c:f>
              <c:numCache>
                <c:formatCode>General</c:formatCode>
                <c:ptCount val="18"/>
                <c:pt idx="0">
                  <c:v>37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4578-AC4D-4C6E-AFA0-934CB191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8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9</cp:revision>
  <cp:lastPrinted>2015-04-10T09:26:00Z</cp:lastPrinted>
  <dcterms:created xsi:type="dcterms:W3CDTF">2015-04-03T07:42:00Z</dcterms:created>
  <dcterms:modified xsi:type="dcterms:W3CDTF">2015-04-10T11:32:00Z</dcterms:modified>
</cp:coreProperties>
</file>