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D" w:rsidRDefault="00E8059D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203A81">
        <w:rPr>
          <w:b/>
          <w:sz w:val="28"/>
          <w:szCs w:val="28"/>
        </w:rPr>
        <w:t>2014 год</w:t>
      </w:r>
    </w:p>
    <w:p w:rsidR="00A41FDD" w:rsidRDefault="00A41FDD" w:rsidP="008D3A67">
      <w:pPr>
        <w:ind w:firstLine="709"/>
        <w:jc w:val="center"/>
        <w:rPr>
          <w:b/>
          <w:sz w:val="28"/>
          <w:szCs w:val="28"/>
        </w:rPr>
      </w:pPr>
    </w:p>
    <w:p w:rsidR="00AA3BAF" w:rsidRPr="009E6070" w:rsidRDefault="00DB50F0" w:rsidP="00733CE2">
      <w:pPr>
        <w:shd w:val="clear" w:color="auto" w:fill="FFFFFF"/>
        <w:ind w:firstLine="709"/>
        <w:jc w:val="both"/>
        <w:rPr>
          <w:sz w:val="28"/>
          <w:szCs w:val="28"/>
        </w:rPr>
      </w:pPr>
      <w:r w:rsidRPr="009E6070">
        <w:rPr>
          <w:sz w:val="28"/>
          <w:szCs w:val="28"/>
        </w:rPr>
        <w:t xml:space="preserve">Работа с обращениями граждан – один из важнейших участков деятельности органов власти всех уровней. Именно через обращения во властные структуры население реализует свое конституционное право непосредственно участвовать в </w:t>
      </w:r>
      <w:r w:rsidR="00AA3BAF" w:rsidRPr="009E6070">
        <w:rPr>
          <w:sz w:val="28"/>
          <w:szCs w:val="28"/>
        </w:rPr>
        <w:t xml:space="preserve">развитии правовой системы в соответствии с современными запросами общества, а также </w:t>
      </w:r>
      <w:r w:rsidR="00A41FDD" w:rsidRPr="009E6070">
        <w:rPr>
          <w:sz w:val="28"/>
          <w:szCs w:val="28"/>
        </w:rPr>
        <w:t xml:space="preserve">использует </w:t>
      </w:r>
      <w:r w:rsidR="00AA3BAF" w:rsidRPr="009E6070">
        <w:rPr>
          <w:sz w:val="28"/>
          <w:szCs w:val="28"/>
        </w:rPr>
        <w:t xml:space="preserve">способ восстановления нарушенного права посредством </w:t>
      </w:r>
      <w:r w:rsidR="00A41FDD" w:rsidRPr="009E6070">
        <w:rPr>
          <w:sz w:val="28"/>
          <w:szCs w:val="28"/>
        </w:rPr>
        <w:t xml:space="preserve">направления </w:t>
      </w:r>
      <w:r w:rsidR="00AA3BAF" w:rsidRPr="009E6070">
        <w:rPr>
          <w:sz w:val="28"/>
          <w:szCs w:val="28"/>
        </w:rPr>
        <w:t>жалоб</w:t>
      </w:r>
      <w:r w:rsidR="00A41FDD" w:rsidRPr="009E6070">
        <w:rPr>
          <w:sz w:val="28"/>
          <w:szCs w:val="28"/>
        </w:rPr>
        <w:t xml:space="preserve"> и</w:t>
      </w:r>
      <w:r w:rsidR="00AA3BAF" w:rsidRPr="009E6070">
        <w:rPr>
          <w:sz w:val="28"/>
          <w:szCs w:val="28"/>
        </w:rPr>
        <w:t xml:space="preserve"> заявлений.</w:t>
      </w:r>
    </w:p>
    <w:p w:rsidR="00733CE2" w:rsidRPr="00733CE2" w:rsidRDefault="00733CE2" w:rsidP="00733CE2">
      <w:pPr>
        <w:ind w:firstLine="709"/>
        <w:jc w:val="both"/>
        <w:rPr>
          <w:sz w:val="28"/>
          <w:szCs w:val="28"/>
        </w:rPr>
      </w:pPr>
      <w:r w:rsidRPr="00733CE2">
        <w:rPr>
          <w:sz w:val="28"/>
          <w:szCs w:val="28"/>
        </w:rPr>
        <w:t xml:space="preserve">Этой работе </w:t>
      </w:r>
      <w:r w:rsidRPr="009E6070">
        <w:rPr>
          <w:sz w:val="28"/>
          <w:szCs w:val="28"/>
        </w:rPr>
        <w:t xml:space="preserve">в Архангельском областном Собрании депутатов </w:t>
      </w:r>
      <w:r w:rsidRPr="00733CE2">
        <w:rPr>
          <w:sz w:val="28"/>
          <w:szCs w:val="28"/>
        </w:rPr>
        <w:t xml:space="preserve">уделяется особое внимание, так как обращения граждан являются существенным источником информации о наиболее острых проблемах, которые волнуют население, а их обобщение и анализ способствуют принятию </w:t>
      </w:r>
      <w:r w:rsidR="004959FD">
        <w:rPr>
          <w:sz w:val="28"/>
          <w:szCs w:val="28"/>
        </w:rPr>
        <w:t>наиболее</w:t>
      </w:r>
      <w:r w:rsidRPr="00733CE2">
        <w:rPr>
          <w:sz w:val="28"/>
          <w:szCs w:val="28"/>
        </w:rPr>
        <w:t xml:space="preserve"> правильных решений в законотворческой деятельности.</w:t>
      </w:r>
    </w:p>
    <w:p w:rsidR="004959FD" w:rsidRDefault="004D760A" w:rsidP="004D760A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E6070">
        <w:rPr>
          <w:sz w:val="28"/>
          <w:szCs w:val="28"/>
        </w:rPr>
        <w:t xml:space="preserve">В 2014 году в Архангельское областное Собрание депутатов поступило </w:t>
      </w:r>
      <w:r w:rsidRPr="004959FD">
        <w:rPr>
          <w:color w:val="auto"/>
          <w:sz w:val="28"/>
          <w:szCs w:val="28"/>
        </w:rPr>
        <w:t>5</w:t>
      </w:r>
      <w:r w:rsidR="00733CE2" w:rsidRPr="004959FD">
        <w:rPr>
          <w:color w:val="auto"/>
          <w:sz w:val="28"/>
          <w:szCs w:val="28"/>
        </w:rPr>
        <w:t>1</w:t>
      </w:r>
      <w:r w:rsidR="004959FD">
        <w:rPr>
          <w:color w:val="auto"/>
          <w:sz w:val="28"/>
          <w:szCs w:val="28"/>
        </w:rPr>
        <w:t>1</w:t>
      </w:r>
      <w:r w:rsidRPr="009E6070">
        <w:rPr>
          <w:sz w:val="28"/>
          <w:szCs w:val="28"/>
        </w:rPr>
        <w:t xml:space="preserve"> письменных обращений граждан, </w:t>
      </w:r>
      <w:r w:rsidRPr="009E6070">
        <w:rPr>
          <w:color w:val="auto"/>
          <w:sz w:val="28"/>
          <w:szCs w:val="28"/>
        </w:rPr>
        <w:t xml:space="preserve">при этом </w:t>
      </w:r>
      <w:r w:rsidR="004959FD" w:rsidRPr="004959FD">
        <w:rPr>
          <w:color w:val="auto"/>
          <w:sz w:val="28"/>
          <w:szCs w:val="28"/>
        </w:rPr>
        <w:t>270</w:t>
      </w:r>
      <w:r w:rsidRPr="004959FD">
        <w:rPr>
          <w:color w:val="auto"/>
          <w:sz w:val="28"/>
          <w:szCs w:val="28"/>
        </w:rPr>
        <w:t xml:space="preserve"> обращений адресованы председателю Архангельского областного Собрания депутатов, </w:t>
      </w:r>
      <w:r w:rsidR="009529BA" w:rsidRPr="004959FD">
        <w:rPr>
          <w:color w:val="auto"/>
          <w:sz w:val="28"/>
          <w:szCs w:val="28"/>
        </w:rPr>
        <w:t>2</w:t>
      </w:r>
      <w:r w:rsidR="004959FD" w:rsidRPr="004959FD">
        <w:rPr>
          <w:color w:val="auto"/>
          <w:sz w:val="28"/>
          <w:szCs w:val="28"/>
        </w:rPr>
        <w:t>41</w:t>
      </w:r>
      <w:r w:rsidRPr="009E6070">
        <w:rPr>
          <w:color w:val="auto"/>
          <w:sz w:val="28"/>
          <w:szCs w:val="28"/>
        </w:rPr>
        <w:t xml:space="preserve"> – структурным подразделениям. </w:t>
      </w:r>
    </w:p>
    <w:p w:rsidR="00D257A6" w:rsidRPr="004959FD" w:rsidRDefault="00375BE5" w:rsidP="004D760A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4959FD">
        <w:rPr>
          <w:sz w:val="28"/>
          <w:szCs w:val="28"/>
        </w:rPr>
        <w:t xml:space="preserve">В </w:t>
      </w:r>
      <w:r w:rsidRPr="004959FD">
        <w:rPr>
          <w:bCs/>
          <w:sz w:val="28"/>
          <w:szCs w:val="28"/>
        </w:rPr>
        <w:t>сравнении</w:t>
      </w:r>
      <w:r w:rsidRPr="004959FD">
        <w:rPr>
          <w:sz w:val="28"/>
          <w:szCs w:val="28"/>
        </w:rPr>
        <w:t xml:space="preserve"> </w:t>
      </w:r>
      <w:r w:rsidRPr="004959FD">
        <w:rPr>
          <w:bCs/>
          <w:sz w:val="28"/>
          <w:szCs w:val="28"/>
        </w:rPr>
        <w:t>с</w:t>
      </w:r>
      <w:r w:rsidRPr="004959FD">
        <w:rPr>
          <w:sz w:val="28"/>
          <w:szCs w:val="28"/>
        </w:rPr>
        <w:t xml:space="preserve"> 2013 </w:t>
      </w:r>
      <w:r w:rsidRPr="004959FD">
        <w:rPr>
          <w:bCs/>
          <w:sz w:val="28"/>
          <w:szCs w:val="28"/>
        </w:rPr>
        <w:t>годом</w:t>
      </w:r>
      <w:r w:rsidRPr="004959FD">
        <w:rPr>
          <w:sz w:val="28"/>
          <w:szCs w:val="28"/>
        </w:rPr>
        <w:t xml:space="preserve">, когда поступило 518 </w:t>
      </w:r>
      <w:r w:rsidRPr="004959FD">
        <w:rPr>
          <w:bCs/>
          <w:sz w:val="28"/>
          <w:szCs w:val="28"/>
        </w:rPr>
        <w:t>обращений</w:t>
      </w:r>
      <w:r w:rsidRPr="004959FD">
        <w:rPr>
          <w:sz w:val="28"/>
          <w:szCs w:val="28"/>
        </w:rPr>
        <w:t xml:space="preserve">, </w:t>
      </w:r>
      <w:r w:rsidR="00581364" w:rsidRPr="004959FD">
        <w:rPr>
          <w:sz w:val="28"/>
          <w:szCs w:val="28"/>
        </w:rPr>
        <w:t>общее количество</w:t>
      </w:r>
      <w:r w:rsidRPr="004959FD">
        <w:rPr>
          <w:sz w:val="28"/>
          <w:szCs w:val="28"/>
        </w:rPr>
        <w:t xml:space="preserve"> </w:t>
      </w:r>
      <w:r w:rsidR="004959FD" w:rsidRPr="004959FD">
        <w:rPr>
          <w:sz w:val="28"/>
          <w:szCs w:val="28"/>
        </w:rPr>
        <w:t xml:space="preserve">обращений в 2014 году </w:t>
      </w:r>
      <w:r w:rsidRPr="004959FD">
        <w:rPr>
          <w:sz w:val="28"/>
          <w:szCs w:val="28"/>
        </w:rPr>
        <w:t xml:space="preserve">сохранилось практически на </w:t>
      </w:r>
      <w:r w:rsidRPr="004959FD">
        <w:rPr>
          <w:bCs/>
          <w:sz w:val="28"/>
          <w:szCs w:val="28"/>
        </w:rPr>
        <w:t>прежнем</w:t>
      </w:r>
      <w:r w:rsidRPr="004959FD">
        <w:rPr>
          <w:sz w:val="28"/>
          <w:szCs w:val="28"/>
        </w:rPr>
        <w:t xml:space="preserve"> уровне</w:t>
      </w:r>
      <w:r w:rsidRPr="004959FD">
        <w:rPr>
          <w:rFonts w:ascii="Arial" w:hAnsi="Arial" w:cs="Arial"/>
          <w:sz w:val="19"/>
          <w:szCs w:val="19"/>
        </w:rPr>
        <w:t xml:space="preserve">. </w:t>
      </w:r>
    </w:p>
    <w:p w:rsidR="004D6DAE" w:rsidRDefault="00375BE5" w:rsidP="0025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динамики поступления обращений в течение 2014 года показывает, что общее количество обращений</w:t>
      </w:r>
      <w:r w:rsidR="004D6DAE">
        <w:rPr>
          <w:sz w:val="28"/>
          <w:szCs w:val="28"/>
        </w:rPr>
        <w:t xml:space="preserve"> во втором полугодии уменьшилось на </w:t>
      </w:r>
      <w:r w:rsidR="004959FD">
        <w:rPr>
          <w:sz w:val="28"/>
          <w:szCs w:val="28"/>
        </w:rPr>
        <w:t>14</w:t>
      </w:r>
      <w:r w:rsidR="004D6DAE">
        <w:rPr>
          <w:sz w:val="28"/>
          <w:szCs w:val="28"/>
        </w:rPr>
        <w:t xml:space="preserve"> % по сравнению с первым полугодием 2014 года. </w:t>
      </w:r>
    </w:p>
    <w:p w:rsidR="0025788E" w:rsidRDefault="009529BA" w:rsidP="00257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в</w:t>
      </w:r>
      <w:r w:rsidR="0025788E">
        <w:rPr>
          <w:sz w:val="28"/>
          <w:szCs w:val="28"/>
        </w:rPr>
        <w:t xml:space="preserve"> течение года наблюдались с</w:t>
      </w:r>
      <w:r w:rsidR="0025788E" w:rsidRPr="00043B10">
        <w:rPr>
          <w:sz w:val="28"/>
          <w:szCs w:val="28"/>
        </w:rPr>
        <w:t>ущественны</w:t>
      </w:r>
      <w:r w:rsidR="0025788E">
        <w:rPr>
          <w:sz w:val="28"/>
          <w:szCs w:val="28"/>
        </w:rPr>
        <w:t>е</w:t>
      </w:r>
      <w:r w:rsidR="0025788E" w:rsidRPr="00043B10">
        <w:rPr>
          <w:sz w:val="28"/>
          <w:szCs w:val="28"/>
        </w:rPr>
        <w:t xml:space="preserve"> сезонны</w:t>
      </w:r>
      <w:r w:rsidR="0025788E">
        <w:rPr>
          <w:sz w:val="28"/>
          <w:szCs w:val="28"/>
        </w:rPr>
        <w:t>е</w:t>
      </w:r>
      <w:r w:rsidR="0025788E" w:rsidRPr="00043B10">
        <w:rPr>
          <w:sz w:val="28"/>
          <w:szCs w:val="28"/>
        </w:rPr>
        <w:t xml:space="preserve"> колебани</w:t>
      </w:r>
      <w:r w:rsidR="0025788E">
        <w:rPr>
          <w:sz w:val="28"/>
          <w:szCs w:val="28"/>
        </w:rPr>
        <w:t>я</w:t>
      </w:r>
      <w:r w:rsidR="0025788E" w:rsidRPr="00043B10">
        <w:rPr>
          <w:sz w:val="28"/>
          <w:szCs w:val="28"/>
        </w:rPr>
        <w:t xml:space="preserve"> </w:t>
      </w:r>
      <w:r w:rsidR="0033212D">
        <w:rPr>
          <w:sz w:val="28"/>
          <w:szCs w:val="28"/>
        </w:rPr>
        <w:t xml:space="preserve">в отношении </w:t>
      </w:r>
      <w:r w:rsidR="0025788E" w:rsidRPr="00043B10">
        <w:rPr>
          <w:sz w:val="28"/>
          <w:szCs w:val="28"/>
        </w:rPr>
        <w:t xml:space="preserve">количества обращений граждан </w:t>
      </w:r>
      <w:r w:rsidR="0025788E">
        <w:rPr>
          <w:sz w:val="28"/>
          <w:szCs w:val="28"/>
        </w:rPr>
        <w:t>в региональный парламент</w:t>
      </w:r>
      <w:r w:rsidR="0025788E" w:rsidRPr="00043B10">
        <w:rPr>
          <w:sz w:val="28"/>
          <w:szCs w:val="28"/>
        </w:rPr>
        <w:t xml:space="preserve">. </w:t>
      </w:r>
      <w:r w:rsidR="0025788E">
        <w:rPr>
          <w:sz w:val="28"/>
          <w:szCs w:val="28"/>
        </w:rPr>
        <w:t>Наибольший «всплеск» обращений пришелся на первый квартал 2014 года.</w:t>
      </w:r>
      <w:r w:rsidR="0025788E" w:rsidRPr="0090168A">
        <w:rPr>
          <w:sz w:val="28"/>
          <w:szCs w:val="28"/>
        </w:rPr>
        <w:t xml:space="preserve"> </w:t>
      </w:r>
      <w:r w:rsidR="0025788E">
        <w:rPr>
          <w:sz w:val="28"/>
          <w:szCs w:val="28"/>
        </w:rPr>
        <w:t>С</w:t>
      </w:r>
      <w:r w:rsidR="0025788E" w:rsidRPr="00043B10">
        <w:rPr>
          <w:sz w:val="28"/>
          <w:szCs w:val="28"/>
        </w:rPr>
        <w:t xml:space="preserve"> учетом летне</w:t>
      </w:r>
      <w:r w:rsidR="0033212D">
        <w:rPr>
          <w:sz w:val="28"/>
          <w:szCs w:val="28"/>
        </w:rPr>
        <w:t xml:space="preserve">го </w:t>
      </w:r>
      <w:r w:rsidR="0025788E" w:rsidRPr="00043B10">
        <w:rPr>
          <w:sz w:val="28"/>
          <w:szCs w:val="28"/>
        </w:rPr>
        <w:t xml:space="preserve">отпускного периода и праздничных дней </w:t>
      </w:r>
      <w:r w:rsidR="0025788E">
        <w:rPr>
          <w:sz w:val="28"/>
          <w:szCs w:val="28"/>
        </w:rPr>
        <w:t xml:space="preserve">значительное </w:t>
      </w:r>
      <w:r w:rsidR="0025788E" w:rsidRPr="00043B10">
        <w:rPr>
          <w:sz w:val="28"/>
          <w:szCs w:val="28"/>
        </w:rPr>
        <w:t>снижени</w:t>
      </w:r>
      <w:r w:rsidR="0025788E">
        <w:rPr>
          <w:sz w:val="28"/>
          <w:szCs w:val="28"/>
        </w:rPr>
        <w:t>е</w:t>
      </w:r>
      <w:r w:rsidR="0025788E" w:rsidRPr="00043B10">
        <w:rPr>
          <w:sz w:val="28"/>
          <w:szCs w:val="28"/>
        </w:rPr>
        <w:t xml:space="preserve"> </w:t>
      </w:r>
      <w:r w:rsidR="0025788E">
        <w:rPr>
          <w:sz w:val="28"/>
          <w:szCs w:val="28"/>
        </w:rPr>
        <w:t xml:space="preserve">количества </w:t>
      </w:r>
      <w:r w:rsidR="0025788E" w:rsidRPr="00043B10">
        <w:rPr>
          <w:sz w:val="28"/>
          <w:szCs w:val="28"/>
        </w:rPr>
        <w:t xml:space="preserve">обращений </w:t>
      </w:r>
      <w:r w:rsidR="0025788E">
        <w:rPr>
          <w:sz w:val="28"/>
          <w:szCs w:val="28"/>
        </w:rPr>
        <w:t>произошло в третьем квартале 2014 года</w:t>
      </w:r>
      <w:r w:rsidR="0025788E" w:rsidRPr="00043B10">
        <w:rPr>
          <w:sz w:val="28"/>
          <w:szCs w:val="28"/>
        </w:rPr>
        <w:t>.</w:t>
      </w:r>
    </w:p>
    <w:p w:rsidR="0025788E" w:rsidRDefault="0025788E" w:rsidP="00EE6FD0">
      <w:pPr>
        <w:ind w:firstLine="709"/>
        <w:jc w:val="both"/>
        <w:rPr>
          <w:sz w:val="28"/>
          <w:szCs w:val="28"/>
        </w:rPr>
      </w:pPr>
    </w:p>
    <w:p w:rsidR="006A376E" w:rsidRDefault="0048243F" w:rsidP="00D257A6">
      <w:pPr>
        <w:jc w:val="both"/>
        <w:rPr>
          <w:sz w:val="28"/>
          <w:szCs w:val="28"/>
        </w:rPr>
      </w:pPr>
      <w:r w:rsidRPr="0048243F">
        <w:rPr>
          <w:noProof/>
          <w:sz w:val="28"/>
          <w:szCs w:val="28"/>
        </w:rPr>
        <w:drawing>
          <wp:inline distT="0" distB="0" distL="0" distR="0">
            <wp:extent cx="6058535" cy="3257550"/>
            <wp:effectExtent l="19050" t="0" r="1841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76941" w:rsidRDefault="006A376E" w:rsidP="00544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764F">
        <w:rPr>
          <w:sz w:val="28"/>
          <w:szCs w:val="28"/>
        </w:rPr>
        <w:lastRenderedPageBreak/>
        <w:t xml:space="preserve">В 2014 году, как и в </w:t>
      </w:r>
      <w:r>
        <w:rPr>
          <w:sz w:val="28"/>
          <w:szCs w:val="28"/>
        </w:rPr>
        <w:t>прошлом году</w:t>
      </w:r>
      <w:r w:rsidRPr="0017764F">
        <w:rPr>
          <w:sz w:val="28"/>
          <w:szCs w:val="28"/>
        </w:rPr>
        <w:t>, преобладал такой тип обращения</w:t>
      </w:r>
      <w:r w:rsidR="0033212D">
        <w:rPr>
          <w:sz w:val="28"/>
          <w:szCs w:val="28"/>
        </w:rPr>
        <w:t>,</w:t>
      </w:r>
      <w:r w:rsidRPr="0017764F">
        <w:rPr>
          <w:sz w:val="28"/>
          <w:szCs w:val="28"/>
        </w:rPr>
        <w:t xml:space="preserve"> как заявление.</w:t>
      </w:r>
      <w:r>
        <w:rPr>
          <w:sz w:val="28"/>
          <w:szCs w:val="28"/>
        </w:rPr>
        <w:t xml:space="preserve"> </w:t>
      </w:r>
      <w:r w:rsidR="008D3A67">
        <w:rPr>
          <w:sz w:val="28"/>
          <w:szCs w:val="28"/>
        </w:rPr>
        <w:t>И</w:t>
      </w:r>
      <w:r w:rsidR="008D3A67" w:rsidRPr="004C45D2">
        <w:rPr>
          <w:sz w:val="28"/>
          <w:szCs w:val="28"/>
        </w:rPr>
        <w:t>з общего количества обращений</w:t>
      </w:r>
      <w:r w:rsidR="008D3A67">
        <w:rPr>
          <w:sz w:val="28"/>
          <w:szCs w:val="28"/>
        </w:rPr>
        <w:t xml:space="preserve"> в 2014 году </w:t>
      </w:r>
      <w:r w:rsidR="004959FD">
        <w:rPr>
          <w:sz w:val="28"/>
          <w:szCs w:val="28"/>
        </w:rPr>
        <w:t>53</w:t>
      </w:r>
      <w:r w:rsidR="008D3A67" w:rsidRPr="004C45D2">
        <w:rPr>
          <w:sz w:val="28"/>
          <w:szCs w:val="28"/>
        </w:rPr>
        <w:t xml:space="preserve"> % </w:t>
      </w:r>
      <w:r w:rsidR="008D3A67">
        <w:rPr>
          <w:sz w:val="28"/>
          <w:szCs w:val="28"/>
        </w:rPr>
        <w:t>составили заявления</w:t>
      </w:r>
      <w:r w:rsidR="00C76941">
        <w:rPr>
          <w:sz w:val="28"/>
          <w:szCs w:val="28"/>
        </w:rPr>
        <w:t xml:space="preserve">. </w:t>
      </w:r>
      <w:r w:rsidR="004959FD">
        <w:rPr>
          <w:sz w:val="28"/>
          <w:szCs w:val="28"/>
        </w:rPr>
        <w:t>Предложений</w:t>
      </w:r>
      <w:r w:rsidR="00C76941">
        <w:rPr>
          <w:sz w:val="28"/>
          <w:szCs w:val="28"/>
        </w:rPr>
        <w:t xml:space="preserve"> и </w:t>
      </w:r>
      <w:r w:rsidR="004959FD">
        <w:rPr>
          <w:sz w:val="28"/>
          <w:szCs w:val="28"/>
        </w:rPr>
        <w:t>жалоб</w:t>
      </w:r>
      <w:r w:rsidR="00C76941">
        <w:rPr>
          <w:sz w:val="28"/>
          <w:szCs w:val="28"/>
        </w:rPr>
        <w:t xml:space="preserve"> поступило соответственно 2</w:t>
      </w:r>
      <w:r w:rsidR="004959FD">
        <w:rPr>
          <w:sz w:val="28"/>
          <w:szCs w:val="28"/>
        </w:rPr>
        <w:t>5</w:t>
      </w:r>
      <w:r w:rsidR="00C76941">
        <w:rPr>
          <w:sz w:val="28"/>
          <w:szCs w:val="28"/>
        </w:rPr>
        <w:t xml:space="preserve"> % и </w:t>
      </w:r>
      <w:r w:rsidR="004959FD">
        <w:rPr>
          <w:sz w:val="28"/>
          <w:szCs w:val="28"/>
        </w:rPr>
        <w:t>2</w:t>
      </w:r>
      <w:r w:rsidR="00C76941">
        <w:rPr>
          <w:sz w:val="28"/>
          <w:szCs w:val="28"/>
        </w:rPr>
        <w:t xml:space="preserve">1 % от общего количества обращений. </w:t>
      </w:r>
    </w:p>
    <w:p w:rsidR="00172D30" w:rsidRDefault="00D569F1" w:rsidP="00544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сравнении с 2013 годом в 2014 году </w:t>
      </w:r>
      <w:r w:rsidR="00172D30">
        <w:rPr>
          <w:sz w:val="28"/>
          <w:szCs w:val="28"/>
        </w:rPr>
        <w:t xml:space="preserve">произошло качественное изменение состава обращений. Граждане все реже стали обращаться в </w:t>
      </w:r>
      <w:r w:rsidR="007562AF">
        <w:rPr>
          <w:sz w:val="28"/>
          <w:szCs w:val="28"/>
        </w:rPr>
        <w:t>Архангельское областное Собрание депутатов</w:t>
      </w:r>
      <w:r w:rsidR="00172D30">
        <w:rPr>
          <w:sz w:val="28"/>
          <w:szCs w:val="28"/>
        </w:rPr>
        <w:t xml:space="preserve"> с жалобами, а чаще стали вносить предложения.</w:t>
      </w:r>
    </w:p>
    <w:p w:rsidR="00C3043D" w:rsidRDefault="00C3043D" w:rsidP="008D3A67">
      <w:pPr>
        <w:autoSpaceDE w:val="0"/>
        <w:autoSpaceDN w:val="0"/>
        <w:adjustRightInd w:val="0"/>
        <w:rPr>
          <w:noProof/>
          <w:sz w:val="28"/>
          <w:szCs w:val="28"/>
        </w:rPr>
      </w:pPr>
    </w:p>
    <w:p w:rsidR="007562AF" w:rsidRDefault="007562AF" w:rsidP="008D3A67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7562AF">
        <w:rPr>
          <w:noProof/>
          <w:sz w:val="28"/>
          <w:szCs w:val="28"/>
        </w:rPr>
        <w:drawing>
          <wp:inline distT="0" distB="0" distL="0" distR="0">
            <wp:extent cx="6058535" cy="2533650"/>
            <wp:effectExtent l="19050" t="0" r="1841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69F1" w:rsidRDefault="004D6DAE" w:rsidP="004D6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предложения, заявления и жалобы составили </w:t>
      </w:r>
      <w:r w:rsidR="004959FD">
        <w:rPr>
          <w:sz w:val="28"/>
          <w:szCs w:val="28"/>
        </w:rPr>
        <w:t>75</w:t>
      </w:r>
      <w:r>
        <w:rPr>
          <w:sz w:val="28"/>
          <w:szCs w:val="28"/>
        </w:rPr>
        <w:t xml:space="preserve"> % от общего количества поступивших обращений, коллективные обращения – </w:t>
      </w:r>
      <w:r w:rsidR="004959FD">
        <w:rPr>
          <w:sz w:val="28"/>
          <w:szCs w:val="28"/>
        </w:rPr>
        <w:t>2</w:t>
      </w:r>
      <w:r>
        <w:rPr>
          <w:sz w:val="28"/>
          <w:szCs w:val="28"/>
        </w:rPr>
        <w:t xml:space="preserve">5 %, повторные обращения – </w:t>
      </w:r>
      <w:r w:rsidR="004959FD">
        <w:rPr>
          <w:sz w:val="28"/>
          <w:szCs w:val="28"/>
        </w:rPr>
        <w:t>8</w:t>
      </w:r>
      <w:r>
        <w:rPr>
          <w:sz w:val="28"/>
          <w:szCs w:val="28"/>
        </w:rPr>
        <w:t xml:space="preserve"> %.</w:t>
      </w:r>
    </w:p>
    <w:p w:rsidR="009D54B2" w:rsidRPr="00D86103" w:rsidRDefault="006A376E" w:rsidP="009D54B2">
      <w:pPr>
        <w:ind w:firstLine="709"/>
        <w:jc w:val="both"/>
        <w:rPr>
          <w:sz w:val="28"/>
          <w:szCs w:val="28"/>
        </w:rPr>
      </w:pPr>
      <w:r w:rsidRPr="00D86103">
        <w:rPr>
          <w:sz w:val="28"/>
          <w:szCs w:val="28"/>
        </w:rPr>
        <w:t>По сравнению с 2013 годом в 2014 году количество коллективных обращений уменьшилось на 2</w:t>
      </w:r>
      <w:r w:rsidR="004959FD">
        <w:rPr>
          <w:sz w:val="28"/>
          <w:szCs w:val="28"/>
        </w:rPr>
        <w:t>3</w:t>
      </w:r>
      <w:r w:rsidRPr="00D86103">
        <w:rPr>
          <w:sz w:val="28"/>
          <w:szCs w:val="28"/>
        </w:rPr>
        <w:t xml:space="preserve"> %, количество повторных обращений</w:t>
      </w:r>
      <w:r w:rsidR="0033212D">
        <w:rPr>
          <w:sz w:val="28"/>
          <w:szCs w:val="28"/>
        </w:rPr>
        <w:t>,</w:t>
      </w:r>
      <w:r w:rsidRPr="00D86103">
        <w:rPr>
          <w:sz w:val="28"/>
          <w:szCs w:val="28"/>
        </w:rPr>
        <w:t xml:space="preserve"> наоборот</w:t>
      </w:r>
      <w:r w:rsidR="0033212D">
        <w:rPr>
          <w:sz w:val="28"/>
          <w:szCs w:val="28"/>
        </w:rPr>
        <w:t>,</w:t>
      </w:r>
      <w:r w:rsidRPr="00D86103">
        <w:rPr>
          <w:sz w:val="28"/>
          <w:szCs w:val="28"/>
        </w:rPr>
        <w:t xml:space="preserve"> увеличилось на 2</w:t>
      </w:r>
      <w:r w:rsidR="004959FD">
        <w:rPr>
          <w:sz w:val="28"/>
          <w:szCs w:val="28"/>
        </w:rPr>
        <w:t>3</w:t>
      </w:r>
      <w:r w:rsidRPr="00D86103">
        <w:rPr>
          <w:sz w:val="28"/>
          <w:szCs w:val="28"/>
        </w:rPr>
        <w:t xml:space="preserve"> %.</w:t>
      </w:r>
    </w:p>
    <w:p w:rsidR="005E0FFD" w:rsidRPr="00D86103" w:rsidRDefault="005E0FFD" w:rsidP="009D54B2">
      <w:pPr>
        <w:ind w:firstLine="709"/>
        <w:jc w:val="both"/>
        <w:rPr>
          <w:sz w:val="28"/>
          <w:szCs w:val="28"/>
        </w:rPr>
      </w:pPr>
      <w:r w:rsidRPr="00D86103">
        <w:rPr>
          <w:sz w:val="28"/>
          <w:szCs w:val="28"/>
        </w:rPr>
        <w:t xml:space="preserve">Несмотря на увеличение количества повторных обращений, поступивших в областное Собрание депутатов в отчетном периоде, анализ показал, что основные причины, порождающие повторные обращения те же: несогласие заявителей с полученным ответом и невозможность полного и незамедлительного разрешения вопроса, поставленного в обращении. </w:t>
      </w:r>
    </w:p>
    <w:p w:rsidR="004701D5" w:rsidRDefault="00392547" w:rsidP="009D54B2">
      <w:pPr>
        <w:ind w:firstLine="709"/>
        <w:jc w:val="both"/>
        <w:rPr>
          <w:color w:val="000000"/>
          <w:sz w:val="28"/>
          <w:szCs w:val="28"/>
        </w:rPr>
      </w:pPr>
      <w:r w:rsidRPr="00392547">
        <w:rPr>
          <w:bCs/>
          <w:color w:val="000000"/>
          <w:sz w:val="28"/>
          <w:szCs w:val="28"/>
        </w:rPr>
        <w:t>С</w:t>
      </w:r>
      <w:r w:rsidR="004701D5" w:rsidRPr="00392547">
        <w:rPr>
          <w:bCs/>
          <w:color w:val="000000"/>
          <w:sz w:val="28"/>
          <w:szCs w:val="28"/>
        </w:rPr>
        <w:t>нижение</w:t>
      </w:r>
      <w:r w:rsidR="004701D5" w:rsidRPr="00392547">
        <w:rPr>
          <w:color w:val="000000"/>
          <w:sz w:val="28"/>
          <w:szCs w:val="28"/>
        </w:rPr>
        <w:t xml:space="preserve"> </w:t>
      </w:r>
      <w:r w:rsidR="004701D5" w:rsidRPr="00392547">
        <w:rPr>
          <w:bCs/>
          <w:color w:val="000000"/>
          <w:sz w:val="28"/>
          <w:szCs w:val="28"/>
        </w:rPr>
        <w:t>количества</w:t>
      </w:r>
      <w:r w:rsidR="004701D5" w:rsidRPr="00392547">
        <w:rPr>
          <w:color w:val="000000"/>
          <w:sz w:val="28"/>
          <w:szCs w:val="28"/>
        </w:rPr>
        <w:t xml:space="preserve"> </w:t>
      </w:r>
      <w:r w:rsidR="004701D5" w:rsidRPr="00392547">
        <w:rPr>
          <w:bCs/>
          <w:color w:val="000000"/>
          <w:sz w:val="28"/>
          <w:szCs w:val="28"/>
        </w:rPr>
        <w:t>коллективных</w:t>
      </w:r>
      <w:r w:rsidR="004701D5" w:rsidRPr="00392547">
        <w:rPr>
          <w:color w:val="000000"/>
          <w:sz w:val="28"/>
          <w:szCs w:val="28"/>
        </w:rPr>
        <w:t xml:space="preserve"> </w:t>
      </w:r>
      <w:r w:rsidR="004701D5" w:rsidRPr="00392547">
        <w:rPr>
          <w:bCs/>
          <w:color w:val="000000"/>
          <w:sz w:val="28"/>
          <w:szCs w:val="28"/>
        </w:rPr>
        <w:t>обращений</w:t>
      </w:r>
      <w:r w:rsidR="004701D5" w:rsidRPr="00392547">
        <w:rPr>
          <w:color w:val="000000"/>
          <w:sz w:val="28"/>
          <w:szCs w:val="28"/>
        </w:rPr>
        <w:t xml:space="preserve"> граждан</w:t>
      </w:r>
      <w:r w:rsidRPr="00392547">
        <w:rPr>
          <w:color w:val="000000"/>
          <w:sz w:val="28"/>
          <w:szCs w:val="28"/>
        </w:rPr>
        <w:t xml:space="preserve"> </w:t>
      </w:r>
      <w:r w:rsidRPr="00392547">
        <w:rPr>
          <w:bCs/>
          <w:color w:val="000000"/>
          <w:sz w:val="28"/>
          <w:szCs w:val="28"/>
        </w:rPr>
        <w:t>свидетельств</w:t>
      </w:r>
      <w:r w:rsidR="004959FD">
        <w:rPr>
          <w:bCs/>
          <w:color w:val="000000"/>
          <w:sz w:val="28"/>
          <w:szCs w:val="28"/>
        </w:rPr>
        <w:t>ует</w:t>
      </w:r>
      <w:r w:rsidR="004701D5" w:rsidRPr="00392547">
        <w:rPr>
          <w:color w:val="000000"/>
          <w:sz w:val="28"/>
          <w:szCs w:val="28"/>
        </w:rPr>
        <w:t xml:space="preserve"> об </w:t>
      </w:r>
      <w:r w:rsidR="004701D5" w:rsidRPr="00392547">
        <w:rPr>
          <w:bCs/>
          <w:color w:val="000000"/>
          <w:sz w:val="28"/>
          <w:szCs w:val="28"/>
        </w:rPr>
        <w:t>уменьшении</w:t>
      </w:r>
      <w:r w:rsidR="004701D5" w:rsidRPr="00392547">
        <w:rPr>
          <w:color w:val="000000"/>
          <w:sz w:val="28"/>
          <w:szCs w:val="28"/>
        </w:rPr>
        <w:t xml:space="preserve"> </w:t>
      </w:r>
      <w:r w:rsidR="004959FD">
        <w:rPr>
          <w:color w:val="000000"/>
          <w:sz w:val="28"/>
          <w:szCs w:val="28"/>
        </w:rPr>
        <w:t xml:space="preserve">массовой </w:t>
      </w:r>
      <w:r w:rsidR="004701D5" w:rsidRPr="00392547">
        <w:rPr>
          <w:color w:val="000000"/>
          <w:sz w:val="28"/>
          <w:szCs w:val="28"/>
        </w:rPr>
        <w:t>социальной напряж</w:t>
      </w:r>
      <w:r w:rsidR="004959FD">
        <w:rPr>
          <w:color w:val="000000"/>
          <w:sz w:val="28"/>
          <w:szCs w:val="28"/>
        </w:rPr>
        <w:t>е</w:t>
      </w:r>
      <w:r w:rsidR="004701D5" w:rsidRPr="00392547">
        <w:rPr>
          <w:color w:val="000000"/>
          <w:sz w:val="28"/>
          <w:szCs w:val="28"/>
        </w:rPr>
        <w:t>нности среди населения.</w:t>
      </w:r>
    </w:p>
    <w:p w:rsidR="00CF67F5" w:rsidRDefault="00CF67F5" w:rsidP="009D54B2">
      <w:pPr>
        <w:ind w:firstLine="709"/>
        <w:jc w:val="both"/>
        <w:rPr>
          <w:color w:val="000000"/>
          <w:sz w:val="28"/>
          <w:szCs w:val="28"/>
        </w:rPr>
      </w:pPr>
    </w:p>
    <w:p w:rsidR="006A376E" w:rsidRDefault="00172D30" w:rsidP="001A743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72D30">
        <w:rPr>
          <w:noProof/>
          <w:sz w:val="28"/>
          <w:szCs w:val="28"/>
        </w:rPr>
        <w:drawing>
          <wp:inline distT="0" distB="0" distL="0" distR="0">
            <wp:extent cx="6058535" cy="2371725"/>
            <wp:effectExtent l="19050" t="0" r="18415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05DB" w:rsidRDefault="00BB05DB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075B" w:rsidRPr="009C06E1" w:rsidRDefault="00A7075B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Анонимных обращений в</w:t>
      </w:r>
      <w:r w:rsidR="007562AF">
        <w:rPr>
          <w:sz w:val="28"/>
          <w:szCs w:val="28"/>
        </w:rPr>
        <w:t xml:space="preserve"> 2014 году в</w:t>
      </w:r>
      <w:r>
        <w:rPr>
          <w:sz w:val="28"/>
          <w:szCs w:val="28"/>
        </w:rPr>
        <w:t xml:space="preserve"> адрес Архангельского областного Собрания депутатов не </w:t>
      </w:r>
      <w:r w:rsidR="004A6076">
        <w:rPr>
          <w:sz w:val="28"/>
          <w:szCs w:val="28"/>
        </w:rPr>
        <w:t>поступало</w:t>
      </w:r>
      <w:r>
        <w:rPr>
          <w:sz w:val="28"/>
          <w:szCs w:val="28"/>
        </w:rPr>
        <w:t xml:space="preserve">. </w:t>
      </w:r>
    </w:p>
    <w:p w:rsidR="007562AF" w:rsidRDefault="007562AF" w:rsidP="00860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анализа </w:t>
      </w:r>
      <w:r w:rsidR="006A376E">
        <w:rPr>
          <w:sz w:val="28"/>
          <w:szCs w:val="28"/>
        </w:rPr>
        <w:t xml:space="preserve">поступивших в 2014 году </w:t>
      </w:r>
      <w:r w:rsidR="004959FD">
        <w:rPr>
          <w:sz w:val="28"/>
          <w:szCs w:val="28"/>
        </w:rPr>
        <w:t xml:space="preserve">как письменных, так и устных </w:t>
      </w:r>
      <w:r w:rsidR="006A376E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>следует</w:t>
      </w:r>
      <w:r w:rsidR="006A376E">
        <w:rPr>
          <w:sz w:val="28"/>
          <w:szCs w:val="28"/>
        </w:rPr>
        <w:t>, что</w:t>
      </w:r>
      <w:r w:rsidR="0033212D">
        <w:rPr>
          <w:sz w:val="28"/>
          <w:szCs w:val="28"/>
        </w:rPr>
        <w:t>,</w:t>
      </w:r>
      <w:r w:rsidR="006A376E">
        <w:rPr>
          <w:sz w:val="28"/>
          <w:szCs w:val="28"/>
        </w:rPr>
        <w:t xml:space="preserve"> несмотря на </w:t>
      </w:r>
      <w:r w:rsidR="00FD0650">
        <w:rPr>
          <w:sz w:val="28"/>
          <w:szCs w:val="28"/>
        </w:rPr>
        <w:t xml:space="preserve">наличие </w:t>
      </w:r>
      <w:r w:rsidR="004959FD">
        <w:rPr>
          <w:sz w:val="28"/>
          <w:szCs w:val="28"/>
        </w:rPr>
        <w:t>различных</w:t>
      </w:r>
      <w:r w:rsidR="00FD0650">
        <w:rPr>
          <w:sz w:val="28"/>
          <w:szCs w:val="28"/>
        </w:rPr>
        <w:t xml:space="preserve"> форм</w:t>
      </w:r>
      <w:r w:rsidR="006A376E">
        <w:rPr>
          <w:sz w:val="28"/>
          <w:szCs w:val="28"/>
        </w:rPr>
        <w:t xml:space="preserve"> подачи обращений в областное Собрание, граждане по</w:t>
      </w:r>
      <w:r w:rsidR="0033212D">
        <w:rPr>
          <w:sz w:val="28"/>
          <w:szCs w:val="28"/>
        </w:rPr>
        <w:t>-</w:t>
      </w:r>
      <w:r w:rsidR="006A376E">
        <w:rPr>
          <w:sz w:val="28"/>
          <w:szCs w:val="28"/>
        </w:rPr>
        <w:t>прежнему активно используют письменную форму.</w:t>
      </w:r>
    </w:p>
    <w:p w:rsidR="007562AF" w:rsidRDefault="007562AF" w:rsidP="00756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Традиционно значительной по сравнению с другими способами отправки остается доля доставки обращений заказной и простой почтовой корреспонденцией. </w:t>
      </w:r>
    </w:p>
    <w:p w:rsidR="00CF67F5" w:rsidRDefault="006A376E" w:rsidP="00CF67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по сравнению с 2013 годом в 2014 году авторы писем активнее использовали возможность направления обращений по электронной почте и ч</w:t>
      </w:r>
      <w:r w:rsidR="00FD0650">
        <w:rPr>
          <w:sz w:val="28"/>
          <w:szCs w:val="28"/>
        </w:rPr>
        <w:t xml:space="preserve">ерез раздел «Интернет-приемная» </w:t>
      </w:r>
      <w:r>
        <w:rPr>
          <w:sz w:val="28"/>
          <w:szCs w:val="28"/>
        </w:rPr>
        <w:t>официального сайта Архангельского областного Собрания депутатов в информационно-телекоммуникационной сети «Интернет</w:t>
      </w:r>
      <w:r w:rsidRPr="00CF67F5">
        <w:rPr>
          <w:sz w:val="28"/>
          <w:szCs w:val="28"/>
        </w:rPr>
        <w:t>»</w:t>
      </w:r>
      <w:r w:rsidR="00CF67F5" w:rsidRPr="00CF67F5">
        <w:rPr>
          <w:sz w:val="28"/>
          <w:szCs w:val="28"/>
        </w:rPr>
        <w:t>,</w:t>
      </w:r>
      <w:r w:rsidR="00FD0650" w:rsidRPr="00CF67F5">
        <w:rPr>
          <w:sz w:val="28"/>
          <w:szCs w:val="28"/>
        </w:rPr>
        <w:t xml:space="preserve"> </w:t>
      </w:r>
      <w:r w:rsidR="00CF67F5" w:rsidRPr="00CF67F5">
        <w:rPr>
          <w:sz w:val="28"/>
          <w:szCs w:val="28"/>
        </w:rPr>
        <w:t>а также путем личного обращения в приемную регионального парламента.</w:t>
      </w:r>
      <w:r w:rsidR="00CF67F5">
        <w:rPr>
          <w:sz w:val="28"/>
          <w:szCs w:val="28"/>
        </w:rPr>
        <w:t xml:space="preserve"> </w:t>
      </w:r>
    </w:p>
    <w:p w:rsidR="00CF67F5" w:rsidRDefault="00CF67F5" w:rsidP="00CF67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числа обращений</w:t>
      </w:r>
      <w:r w:rsidR="0033212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поступивших в адрес Архангельского областного Собрания депутатов через общественную приемную, прежде всего, связано с тем, что </w:t>
      </w:r>
      <w:r w:rsidRPr="00DD745E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начале текущего года</w:t>
      </w:r>
      <w:r w:rsidRPr="00DD74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Pr="00DD745E">
        <w:rPr>
          <w:color w:val="000000"/>
          <w:sz w:val="28"/>
          <w:szCs w:val="28"/>
        </w:rPr>
        <w:t xml:space="preserve">ля обеспечения взаимодействия с гражданами по общественно значимым правовым, социальным и иным вопросом в областном Собрании был организован личный прием граждан </w:t>
      </w:r>
      <w:r w:rsidRPr="00DD745E">
        <w:rPr>
          <w:sz w:val="28"/>
          <w:szCs w:val="28"/>
        </w:rPr>
        <w:t>заместителями председателя Архангельского областного Собрания депутатов.</w:t>
      </w:r>
    </w:p>
    <w:p w:rsidR="00CF67F5" w:rsidRDefault="00CF67F5" w:rsidP="00CF67F5">
      <w:pPr>
        <w:tabs>
          <w:tab w:val="left" w:pos="2314"/>
        </w:tabs>
        <w:ind w:firstLine="709"/>
        <w:jc w:val="both"/>
        <w:rPr>
          <w:sz w:val="28"/>
          <w:szCs w:val="28"/>
        </w:rPr>
      </w:pPr>
      <w:r w:rsidRPr="00D63B61">
        <w:rPr>
          <w:sz w:val="28"/>
          <w:szCs w:val="28"/>
        </w:rPr>
        <w:t>За отчетный период заместител</w:t>
      </w:r>
      <w:r>
        <w:rPr>
          <w:sz w:val="28"/>
          <w:szCs w:val="28"/>
        </w:rPr>
        <w:t>ями</w:t>
      </w:r>
      <w:r w:rsidRPr="00D63B61">
        <w:rPr>
          <w:sz w:val="28"/>
          <w:szCs w:val="28"/>
        </w:rPr>
        <w:t xml:space="preserve"> председателя </w:t>
      </w:r>
      <w:r>
        <w:rPr>
          <w:sz w:val="28"/>
          <w:szCs w:val="28"/>
        </w:rPr>
        <w:t>Архангельского областного Собрания депутатов</w:t>
      </w:r>
      <w:r w:rsidRPr="00D63B61">
        <w:rPr>
          <w:sz w:val="28"/>
          <w:szCs w:val="28"/>
        </w:rPr>
        <w:t xml:space="preserve"> </w:t>
      </w:r>
      <w:r>
        <w:rPr>
          <w:sz w:val="28"/>
          <w:szCs w:val="28"/>
        </w:rPr>
        <w:t>было проведено 20 личных приемов с 22 заявителями</w:t>
      </w:r>
      <w:r w:rsidRPr="00D63B6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Pr="00D63B61">
        <w:rPr>
          <w:sz w:val="28"/>
          <w:szCs w:val="28"/>
        </w:rPr>
        <w:t xml:space="preserve">которых </w:t>
      </w:r>
      <w:r w:rsidRPr="00E51E6B">
        <w:rPr>
          <w:sz w:val="28"/>
          <w:szCs w:val="28"/>
        </w:rPr>
        <w:t xml:space="preserve">принято </w:t>
      </w:r>
      <w:r>
        <w:rPr>
          <w:sz w:val="28"/>
          <w:szCs w:val="28"/>
        </w:rPr>
        <w:t xml:space="preserve">5 письменных обращений. </w:t>
      </w:r>
    </w:p>
    <w:p w:rsidR="003B3C1E" w:rsidRDefault="0033212D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3B3C1E">
        <w:rPr>
          <w:rFonts w:ascii="Times New Roman" w:hAnsi="Times New Roman"/>
          <w:sz w:val="28"/>
          <w:szCs w:val="28"/>
        </w:rPr>
        <w:t xml:space="preserve">елеграмм в 2014 году в адрес областного Собрания не поступало. </w:t>
      </w:r>
    </w:p>
    <w:p w:rsidR="003B3C1E" w:rsidRDefault="003B3C1E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69"/>
        <w:gridCol w:w="2835"/>
        <w:gridCol w:w="2835"/>
      </w:tblGrid>
      <w:tr w:rsidR="00246843" w:rsidTr="00E82F27">
        <w:trPr>
          <w:trHeight w:val="416"/>
        </w:trPr>
        <w:tc>
          <w:tcPr>
            <w:tcW w:w="3969" w:type="dxa"/>
            <w:vMerge w:val="restart"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5670" w:type="dxa"/>
            <w:gridSpan w:val="2"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246843" w:rsidTr="00CF67F5">
        <w:trPr>
          <w:trHeight w:val="505"/>
        </w:trPr>
        <w:tc>
          <w:tcPr>
            <w:tcW w:w="3969" w:type="dxa"/>
            <w:vMerge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46843" w:rsidRPr="006A376E" w:rsidRDefault="006A376E" w:rsidP="001A74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6843" w:rsidRDefault="00246843" w:rsidP="006A37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70BF">
              <w:rPr>
                <w:sz w:val="28"/>
                <w:szCs w:val="28"/>
              </w:rPr>
              <w:t>2014 г</w:t>
            </w:r>
            <w:r w:rsidR="001A7438">
              <w:rPr>
                <w:sz w:val="28"/>
                <w:szCs w:val="28"/>
              </w:rPr>
              <w:t>од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835" w:type="dxa"/>
            <w:vAlign w:val="center"/>
          </w:tcPr>
          <w:p w:rsidR="00246843" w:rsidRPr="00EC7B5D" w:rsidRDefault="003C5B0B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2835" w:type="dxa"/>
            <w:vAlign w:val="center"/>
          </w:tcPr>
          <w:p w:rsidR="00246843" w:rsidRPr="001A7438" w:rsidRDefault="00D63AA2" w:rsidP="002056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0565E">
              <w:rPr>
                <w:sz w:val="28"/>
                <w:szCs w:val="28"/>
              </w:rPr>
              <w:t>7</w:t>
            </w:r>
            <w:r w:rsidR="004959FD">
              <w:rPr>
                <w:sz w:val="28"/>
                <w:szCs w:val="28"/>
              </w:rPr>
              <w:t>8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835" w:type="dxa"/>
            <w:vAlign w:val="center"/>
          </w:tcPr>
          <w:p w:rsidR="00246843" w:rsidRPr="00EC7B5D" w:rsidRDefault="003C5B0B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835" w:type="dxa"/>
            <w:vAlign w:val="center"/>
          </w:tcPr>
          <w:p w:rsidR="00246843" w:rsidRPr="001A7438" w:rsidRDefault="004959FD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Письмо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835" w:type="dxa"/>
            <w:vAlign w:val="center"/>
          </w:tcPr>
          <w:p w:rsidR="00246843" w:rsidRPr="00EC7B5D" w:rsidRDefault="003C5B0B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  <w:tc>
          <w:tcPr>
            <w:tcW w:w="2835" w:type="dxa"/>
            <w:vAlign w:val="center"/>
          </w:tcPr>
          <w:p w:rsidR="00246843" w:rsidRPr="001A7438" w:rsidRDefault="00D63AA2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Заказн</w:t>
            </w:r>
            <w:r>
              <w:rPr>
                <w:rStyle w:val="a6"/>
                <w:b w:val="0"/>
                <w:sz w:val="28"/>
                <w:szCs w:val="28"/>
              </w:rPr>
              <w:t>ым</w:t>
            </w:r>
            <w:r w:rsidRPr="00283B8C">
              <w:rPr>
                <w:rStyle w:val="a6"/>
                <w:b w:val="0"/>
                <w:sz w:val="28"/>
                <w:szCs w:val="28"/>
              </w:rPr>
              <w:t xml:space="preserve"> письм</w:t>
            </w:r>
            <w:r>
              <w:rPr>
                <w:rStyle w:val="a6"/>
                <w:b w:val="0"/>
                <w:sz w:val="28"/>
                <w:szCs w:val="28"/>
              </w:rPr>
              <w:t>ом</w:t>
            </w:r>
          </w:p>
        </w:tc>
        <w:tc>
          <w:tcPr>
            <w:tcW w:w="2835" w:type="dxa"/>
            <w:vAlign w:val="center"/>
          </w:tcPr>
          <w:p w:rsidR="00246843" w:rsidRPr="00EC7B5D" w:rsidRDefault="003C5B0B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2835" w:type="dxa"/>
            <w:vAlign w:val="center"/>
          </w:tcPr>
          <w:p w:rsidR="00246843" w:rsidRPr="001A7438" w:rsidRDefault="00D63AA2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Нарочны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835" w:type="dxa"/>
            <w:vAlign w:val="center"/>
          </w:tcPr>
          <w:p w:rsidR="00246843" w:rsidRPr="003C5B0B" w:rsidRDefault="003C5B0B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246843" w:rsidRPr="001A7438" w:rsidRDefault="009D54B2" w:rsidP="009D54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246843" w:rsidTr="001A7438">
        <w:tc>
          <w:tcPr>
            <w:tcW w:w="3969" w:type="dxa"/>
            <w:vAlign w:val="center"/>
          </w:tcPr>
          <w:p w:rsidR="00246843" w:rsidRPr="00283B8C" w:rsidRDefault="00246843" w:rsidP="00EC7B5D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Факсимильн</w:t>
            </w:r>
            <w:r w:rsidR="00EC7B5D">
              <w:rPr>
                <w:rStyle w:val="a6"/>
                <w:b w:val="0"/>
                <w:sz w:val="28"/>
                <w:szCs w:val="28"/>
              </w:rPr>
              <w:t>ой</w:t>
            </w:r>
            <w:r>
              <w:rPr>
                <w:rStyle w:val="a6"/>
                <w:b w:val="0"/>
                <w:sz w:val="28"/>
                <w:szCs w:val="28"/>
              </w:rPr>
              <w:t xml:space="preserve"> связь</w:t>
            </w:r>
            <w:r w:rsidR="00EC7B5D">
              <w:rPr>
                <w:rStyle w:val="a6"/>
                <w:b w:val="0"/>
                <w:sz w:val="28"/>
                <w:szCs w:val="28"/>
              </w:rPr>
              <w:t>ю</w:t>
            </w:r>
          </w:p>
        </w:tc>
        <w:tc>
          <w:tcPr>
            <w:tcW w:w="2835" w:type="dxa"/>
            <w:vAlign w:val="center"/>
          </w:tcPr>
          <w:p w:rsidR="00246843" w:rsidRPr="00EC7B5D" w:rsidRDefault="003C5B0B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:rsidR="00246843" w:rsidRPr="001A7438" w:rsidRDefault="009D54B2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C7B5D" w:rsidTr="001A7438">
        <w:tc>
          <w:tcPr>
            <w:tcW w:w="3969" w:type="dxa"/>
            <w:vAlign w:val="center"/>
          </w:tcPr>
          <w:p w:rsidR="00EC7B5D" w:rsidRDefault="00EC7B5D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Телеграммой</w:t>
            </w:r>
          </w:p>
        </w:tc>
        <w:tc>
          <w:tcPr>
            <w:tcW w:w="2835" w:type="dxa"/>
            <w:vAlign w:val="center"/>
          </w:tcPr>
          <w:p w:rsidR="00EC7B5D" w:rsidRPr="00EC7B5D" w:rsidRDefault="003C5B0B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EC7B5D" w:rsidRPr="00732AFD" w:rsidRDefault="00D63AA2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E2805" w:rsidRDefault="005E2805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860180" w:rsidRPr="009421DD" w:rsidRDefault="00860180" w:rsidP="006A376E">
      <w:pPr>
        <w:ind w:firstLine="709"/>
        <w:jc w:val="both"/>
        <w:rPr>
          <w:color w:val="000000"/>
          <w:sz w:val="28"/>
          <w:szCs w:val="28"/>
        </w:rPr>
      </w:pPr>
      <w:r w:rsidRPr="009421DD">
        <w:rPr>
          <w:color w:val="000000"/>
          <w:sz w:val="28"/>
          <w:szCs w:val="28"/>
        </w:rPr>
        <w:t xml:space="preserve">В 2014 году в адрес депутатов областного Собрания поступали обращения граждан, проживающих </w:t>
      </w:r>
      <w:r w:rsidR="0033212D">
        <w:rPr>
          <w:color w:val="000000"/>
          <w:sz w:val="28"/>
          <w:szCs w:val="28"/>
        </w:rPr>
        <w:t xml:space="preserve">как </w:t>
      </w:r>
      <w:r w:rsidRPr="009421DD">
        <w:rPr>
          <w:color w:val="000000"/>
          <w:sz w:val="28"/>
          <w:szCs w:val="28"/>
        </w:rPr>
        <w:t xml:space="preserve">на территории Архангельской области, так и других субъектов Российской Федерации. </w:t>
      </w:r>
    </w:p>
    <w:p w:rsidR="009421DD" w:rsidRPr="00297E69" w:rsidRDefault="009421DD" w:rsidP="009421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E69">
        <w:rPr>
          <w:sz w:val="28"/>
          <w:szCs w:val="28"/>
        </w:rPr>
        <w:t>За отчетный период обращения граждан с указанием места жительства поступили в Архангельское областное Собрание депутатов из 5 городских округов, 1</w:t>
      </w:r>
      <w:r w:rsidR="004959FD">
        <w:rPr>
          <w:sz w:val="28"/>
          <w:szCs w:val="28"/>
        </w:rPr>
        <w:t>5</w:t>
      </w:r>
      <w:r w:rsidRPr="00297E69">
        <w:rPr>
          <w:sz w:val="28"/>
          <w:szCs w:val="28"/>
        </w:rPr>
        <w:t xml:space="preserve"> муниципальных районов Архангельской области, 1</w:t>
      </w:r>
      <w:r w:rsidR="0033212D">
        <w:rPr>
          <w:sz w:val="28"/>
          <w:szCs w:val="28"/>
        </w:rPr>
        <w:t>1</w:t>
      </w:r>
      <w:r w:rsidRPr="00297E69">
        <w:rPr>
          <w:sz w:val="28"/>
          <w:szCs w:val="28"/>
        </w:rPr>
        <w:t xml:space="preserve"> субъектов Российской Федерации (г. Москва, г. Санкт-Петербург, г. Тольятти, г. Каменск-Уральский, г. Великий Устюг, г. Тула, г. Орел, г. Иркутск, г. Барнаул, </w:t>
      </w:r>
      <w:r w:rsidRPr="00297E69">
        <w:rPr>
          <w:sz w:val="28"/>
          <w:szCs w:val="28"/>
        </w:rPr>
        <w:lastRenderedPageBreak/>
        <w:t xml:space="preserve">Хабаровский край, Алтайский край), 2 из-за рубежа (Украина, Республика Беларусь). </w:t>
      </w:r>
    </w:p>
    <w:p w:rsidR="009421DD" w:rsidRPr="00297E69" w:rsidRDefault="009421DD" w:rsidP="009421DD">
      <w:pPr>
        <w:ind w:firstLine="709"/>
        <w:jc w:val="both"/>
        <w:rPr>
          <w:sz w:val="28"/>
          <w:szCs w:val="28"/>
        </w:rPr>
      </w:pPr>
      <w:r w:rsidRPr="00297E69">
        <w:rPr>
          <w:sz w:val="28"/>
          <w:szCs w:val="28"/>
        </w:rPr>
        <w:t xml:space="preserve">Что касается анализа обращений в территориальном разрезе, то в 2014 году существенных изменений по сравнению с предыдущим годом не произошло. Стабильно высоким остается процент обращений, поступающих из городов Архангельска и Северодвинска, а также из Вельского, Пинежского и </w:t>
      </w:r>
      <w:r w:rsidR="00B75C41">
        <w:rPr>
          <w:sz w:val="28"/>
          <w:szCs w:val="28"/>
        </w:rPr>
        <w:t>Мезенского</w:t>
      </w:r>
      <w:r w:rsidRPr="00297E69">
        <w:rPr>
          <w:sz w:val="28"/>
          <w:szCs w:val="28"/>
        </w:rPr>
        <w:t xml:space="preserve"> районов Архангельской области. </w:t>
      </w:r>
    </w:p>
    <w:p w:rsidR="009421DD" w:rsidRDefault="00297E69" w:rsidP="009421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7E69">
        <w:rPr>
          <w:sz w:val="28"/>
          <w:szCs w:val="28"/>
        </w:rPr>
        <w:t>В тоже время а</w:t>
      </w:r>
      <w:r w:rsidR="009421DD" w:rsidRPr="00297E69">
        <w:rPr>
          <w:sz w:val="28"/>
          <w:szCs w:val="28"/>
        </w:rPr>
        <w:t>нализ обращений показал, что хотя основной их поток поступает от жителей</w:t>
      </w:r>
      <w:r>
        <w:rPr>
          <w:sz w:val="28"/>
          <w:szCs w:val="28"/>
        </w:rPr>
        <w:t xml:space="preserve"> нашей</w:t>
      </w:r>
      <w:r w:rsidR="009421DD" w:rsidRPr="00297E69">
        <w:rPr>
          <w:sz w:val="28"/>
          <w:szCs w:val="28"/>
        </w:rPr>
        <w:t xml:space="preserve"> </w:t>
      </w:r>
      <w:r w:rsidRPr="00297E69">
        <w:rPr>
          <w:sz w:val="28"/>
          <w:szCs w:val="28"/>
        </w:rPr>
        <w:t>области</w:t>
      </w:r>
      <w:r w:rsidR="009421DD" w:rsidRPr="00297E69">
        <w:rPr>
          <w:sz w:val="28"/>
          <w:szCs w:val="28"/>
        </w:rPr>
        <w:t>, развивается тенденция увеличени</w:t>
      </w:r>
      <w:r w:rsidR="004959FD">
        <w:rPr>
          <w:sz w:val="28"/>
          <w:szCs w:val="28"/>
        </w:rPr>
        <w:t>я</w:t>
      </w:r>
      <w:r w:rsidR="009421DD" w:rsidRPr="00297E69">
        <w:rPr>
          <w:sz w:val="28"/>
          <w:szCs w:val="28"/>
        </w:rPr>
        <w:t xml:space="preserve"> числа обратившихся иногородных граждан.</w:t>
      </w:r>
    </w:p>
    <w:p w:rsidR="007562AF" w:rsidRPr="00297E69" w:rsidRDefault="007562AF" w:rsidP="009421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</w:p>
    <w:p w:rsidR="009421DD" w:rsidRDefault="00B75C41" w:rsidP="00B75C41">
      <w:pPr>
        <w:jc w:val="both"/>
        <w:rPr>
          <w:color w:val="000000"/>
          <w:sz w:val="28"/>
          <w:szCs w:val="28"/>
        </w:rPr>
      </w:pPr>
      <w:r w:rsidRPr="00B75C41">
        <w:rPr>
          <w:noProof/>
          <w:color w:val="000000"/>
          <w:sz w:val="28"/>
          <w:szCs w:val="28"/>
        </w:rPr>
        <w:drawing>
          <wp:inline distT="0" distB="0" distL="0" distR="0">
            <wp:extent cx="6119495" cy="4714875"/>
            <wp:effectExtent l="19050" t="0" r="14605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10A16" w:rsidRDefault="00B10A16" w:rsidP="00B10A16">
      <w:pPr>
        <w:jc w:val="both"/>
        <w:rPr>
          <w:sz w:val="28"/>
          <w:szCs w:val="28"/>
        </w:rPr>
      </w:pPr>
    </w:p>
    <w:p w:rsidR="00BB05DB" w:rsidRDefault="00BB05DB" w:rsidP="00E65EEE">
      <w:pPr>
        <w:spacing w:before="120"/>
        <w:ind w:firstLine="709"/>
        <w:jc w:val="both"/>
        <w:rPr>
          <w:sz w:val="28"/>
          <w:szCs w:val="28"/>
        </w:rPr>
      </w:pPr>
    </w:p>
    <w:p w:rsidR="004959FD" w:rsidRDefault="004959FD" w:rsidP="00E65EEE">
      <w:pPr>
        <w:spacing w:before="120"/>
        <w:ind w:firstLine="709"/>
        <w:jc w:val="both"/>
        <w:rPr>
          <w:sz w:val="28"/>
          <w:szCs w:val="28"/>
        </w:rPr>
      </w:pPr>
      <w:r w:rsidRPr="00AF065D">
        <w:rPr>
          <w:sz w:val="28"/>
          <w:szCs w:val="28"/>
        </w:rPr>
        <w:t xml:space="preserve">Свое социальное положение указали 236 авторов обращений. </w:t>
      </w:r>
      <w:r w:rsidR="00E65EEE" w:rsidRPr="00AF065D">
        <w:rPr>
          <w:sz w:val="28"/>
          <w:szCs w:val="28"/>
        </w:rPr>
        <w:t>Основн</w:t>
      </w:r>
      <w:r w:rsidR="00BB05DB">
        <w:rPr>
          <w:sz w:val="28"/>
          <w:szCs w:val="28"/>
        </w:rPr>
        <w:t>ая</w:t>
      </w:r>
      <w:r w:rsidRPr="00AF065D">
        <w:rPr>
          <w:sz w:val="28"/>
          <w:szCs w:val="28"/>
        </w:rPr>
        <w:t xml:space="preserve"> категори</w:t>
      </w:r>
      <w:r w:rsidR="00BB05DB">
        <w:rPr>
          <w:sz w:val="28"/>
          <w:szCs w:val="28"/>
        </w:rPr>
        <w:t>я</w:t>
      </w:r>
      <w:r w:rsidR="00E65EEE" w:rsidRPr="00AF065D">
        <w:rPr>
          <w:sz w:val="28"/>
          <w:szCs w:val="28"/>
        </w:rPr>
        <w:t xml:space="preserve"> автор</w:t>
      </w:r>
      <w:r w:rsidRPr="00AF065D">
        <w:rPr>
          <w:sz w:val="28"/>
          <w:szCs w:val="28"/>
        </w:rPr>
        <w:t>ов</w:t>
      </w:r>
      <w:r w:rsidR="00E65EEE" w:rsidRPr="00AF065D">
        <w:rPr>
          <w:sz w:val="28"/>
          <w:szCs w:val="28"/>
        </w:rPr>
        <w:t xml:space="preserve"> обращений</w:t>
      </w:r>
      <w:r w:rsidR="00BB05DB">
        <w:rPr>
          <w:sz w:val="28"/>
          <w:szCs w:val="28"/>
        </w:rPr>
        <w:t xml:space="preserve"> –</w:t>
      </w:r>
      <w:r w:rsidR="00E65EEE" w:rsidRPr="00AF065D">
        <w:rPr>
          <w:sz w:val="28"/>
          <w:szCs w:val="28"/>
        </w:rPr>
        <w:t xml:space="preserve"> люди старшего поколения</w:t>
      </w:r>
      <w:r w:rsidRPr="00AF065D">
        <w:rPr>
          <w:sz w:val="28"/>
          <w:szCs w:val="28"/>
        </w:rPr>
        <w:t xml:space="preserve">, общее число которых составило </w:t>
      </w:r>
      <w:r w:rsidR="0086674C" w:rsidRPr="00AF065D">
        <w:rPr>
          <w:sz w:val="28"/>
          <w:szCs w:val="28"/>
        </w:rPr>
        <w:t>55</w:t>
      </w:r>
      <w:r w:rsidRPr="00AF065D">
        <w:rPr>
          <w:sz w:val="28"/>
          <w:szCs w:val="28"/>
        </w:rPr>
        <w:t xml:space="preserve"> %, работники бюджетной сферы </w:t>
      </w:r>
      <w:r w:rsidR="00BB05DB">
        <w:rPr>
          <w:sz w:val="28"/>
          <w:szCs w:val="28"/>
        </w:rPr>
        <w:t>–</w:t>
      </w:r>
      <w:r w:rsidRPr="00AF065D">
        <w:rPr>
          <w:sz w:val="28"/>
          <w:szCs w:val="28"/>
        </w:rPr>
        <w:t xml:space="preserve"> </w:t>
      </w:r>
      <w:r w:rsidR="0086674C" w:rsidRPr="00AF065D">
        <w:rPr>
          <w:sz w:val="28"/>
          <w:szCs w:val="28"/>
        </w:rPr>
        <w:t>22</w:t>
      </w:r>
      <w:r w:rsidRPr="00AF065D">
        <w:rPr>
          <w:sz w:val="28"/>
          <w:szCs w:val="28"/>
        </w:rPr>
        <w:t xml:space="preserve"> %, служащие – </w:t>
      </w:r>
      <w:r w:rsidR="00AF065D" w:rsidRPr="00AF065D">
        <w:rPr>
          <w:sz w:val="28"/>
          <w:szCs w:val="28"/>
        </w:rPr>
        <w:t>8</w:t>
      </w:r>
      <w:r w:rsidRPr="00AF065D">
        <w:rPr>
          <w:sz w:val="28"/>
          <w:szCs w:val="28"/>
        </w:rPr>
        <w:t xml:space="preserve"> %, безработные – </w:t>
      </w:r>
      <w:r w:rsidR="00AF065D" w:rsidRPr="00AF065D">
        <w:rPr>
          <w:sz w:val="28"/>
          <w:szCs w:val="28"/>
        </w:rPr>
        <w:t>7</w:t>
      </w:r>
      <w:r w:rsidRPr="00AF065D">
        <w:rPr>
          <w:sz w:val="28"/>
          <w:szCs w:val="28"/>
        </w:rPr>
        <w:t xml:space="preserve"> %, рабочие – </w:t>
      </w:r>
      <w:r w:rsidR="00AF065D" w:rsidRPr="00AF065D">
        <w:rPr>
          <w:sz w:val="28"/>
          <w:szCs w:val="28"/>
        </w:rPr>
        <w:t>5</w:t>
      </w:r>
      <w:r w:rsidRPr="00AF065D">
        <w:rPr>
          <w:sz w:val="28"/>
          <w:szCs w:val="28"/>
        </w:rPr>
        <w:t xml:space="preserve"> %.</w:t>
      </w:r>
    </w:p>
    <w:p w:rsidR="00BB05DB" w:rsidRDefault="00BB05DB" w:rsidP="00E65EEE">
      <w:pPr>
        <w:spacing w:before="120"/>
        <w:ind w:firstLine="709"/>
        <w:jc w:val="both"/>
        <w:rPr>
          <w:sz w:val="28"/>
          <w:szCs w:val="28"/>
        </w:rPr>
      </w:pPr>
    </w:p>
    <w:p w:rsidR="00BB05DB" w:rsidRDefault="00BB05DB" w:rsidP="00E65EEE">
      <w:pPr>
        <w:spacing w:before="120"/>
        <w:ind w:firstLine="709"/>
        <w:jc w:val="both"/>
        <w:rPr>
          <w:sz w:val="28"/>
          <w:szCs w:val="28"/>
        </w:rPr>
      </w:pPr>
    </w:p>
    <w:p w:rsidR="00BB05DB" w:rsidRDefault="00BB05DB" w:rsidP="00E65EEE">
      <w:pPr>
        <w:spacing w:before="120"/>
        <w:ind w:firstLine="709"/>
        <w:jc w:val="both"/>
        <w:rPr>
          <w:sz w:val="28"/>
          <w:szCs w:val="28"/>
        </w:rPr>
      </w:pPr>
    </w:p>
    <w:p w:rsidR="00BB05DB" w:rsidRDefault="00BB05DB" w:rsidP="00E65EEE">
      <w:pPr>
        <w:spacing w:before="12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678"/>
        <w:gridCol w:w="1134"/>
        <w:gridCol w:w="992"/>
        <w:gridCol w:w="993"/>
        <w:gridCol w:w="992"/>
        <w:gridCol w:w="956"/>
      </w:tblGrid>
      <w:tr w:rsidR="00E920D5" w:rsidTr="00CF67F5">
        <w:trPr>
          <w:trHeight w:val="640"/>
        </w:trPr>
        <w:tc>
          <w:tcPr>
            <w:tcW w:w="4678" w:type="dxa"/>
            <w:vMerge w:val="restart"/>
            <w:vAlign w:val="center"/>
          </w:tcPr>
          <w:p w:rsidR="00E920D5" w:rsidRDefault="00E920D5" w:rsidP="00565F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lastRenderedPageBreak/>
              <w:t>Социальное положение</w:t>
            </w:r>
          </w:p>
        </w:tc>
        <w:tc>
          <w:tcPr>
            <w:tcW w:w="5067" w:type="dxa"/>
            <w:gridSpan w:val="5"/>
            <w:vAlign w:val="center"/>
          </w:tcPr>
          <w:p w:rsidR="00E920D5" w:rsidRDefault="00E920D5" w:rsidP="00CF67F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 в 2014 году</w:t>
            </w:r>
          </w:p>
        </w:tc>
      </w:tr>
      <w:tr w:rsidR="00E920D5" w:rsidTr="00CF67F5">
        <w:trPr>
          <w:trHeight w:val="371"/>
        </w:trPr>
        <w:tc>
          <w:tcPr>
            <w:tcW w:w="4678" w:type="dxa"/>
            <w:vMerge/>
            <w:vAlign w:val="center"/>
          </w:tcPr>
          <w:p w:rsidR="00E920D5" w:rsidRDefault="00E920D5" w:rsidP="00565F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  <w:lang w:val="en-US"/>
              </w:rPr>
              <w:t>I</w:t>
            </w:r>
            <w:r w:rsidRPr="00CA163C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20D5" w:rsidRDefault="00E920D5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E920D5" w:rsidRPr="00D86103" w:rsidRDefault="00D86103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956" w:type="dxa"/>
            <w:vAlign w:val="center"/>
          </w:tcPr>
          <w:p w:rsidR="00E920D5" w:rsidRPr="00D86103" w:rsidRDefault="00D86103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20D5" w:rsidRPr="00246843" w:rsidTr="002D5E6E">
        <w:trPr>
          <w:trHeight w:val="604"/>
        </w:trPr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общего и дошкольного образования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E920D5" w:rsidRDefault="00E920D5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E920D5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E65EEE" w:rsidRDefault="00E65EEE" w:rsidP="00BB05DB">
      <w:pPr>
        <w:spacing w:before="120"/>
        <w:ind w:firstLine="709"/>
        <w:jc w:val="both"/>
        <w:rPr>
          <w:sz w:val="28"/>
          <w:szCs w:val="28"/>
        </w:rPr>
      </w:pPr>
      <w:r w:rsidRPr="00E3106F">
        <w:rPr>
          <w:sz w:val="28"/>
          <w:szCs w:val="28"/>
        </w:rPr>
        <w:t xml:space="preserve">Из числа обратившихся в </w:t>
      </w:r>
      <w:r>
        <w:rPr>
          <w:sz w:val="28"/>
          <w:szCs w:val="28"/>
        </w:rPr>
        <w:t>областное Собрание депутатов</w:t>
      </w:r>
      <w:r w:rsidRPr="00E3106F">
        <w:rPr>
          <w:sz w:val="28"/>
          <w:szCs w:val="28"/>
        </w:rPr>
        <w:t xml:space="preserve"> граждан в</w:t>
      </w:r>
      <w:r w:rsidRPr="001B34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течение  </w:t>
      </w:r>
      <w:r w:rsidRPr="00934AAF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934AA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E3106F">
        <w:rPr>
          <w:sz w:val="28"/>
          <w:szCs w:val="28"/>
        </w:rPr>
        <w:t xml:space="preserve"> свою принадлежность к льготной категории указали  </w:t>
      </w:r>
      <w:r w:rsidR="002D5E6E">
        <w:rPr>
          <w:sz w:val="28"/>
          <w:szCs w:val="28"/>
        </w:rPr>
        <w:t>86</w:t>
      </w:r>
      <w:r w:rsidRPr="00E3106F">
        <w:rPr>
          <w:sz w:val="28"/>
          <w:szCs w:val="28"/>
        </w:rPr>
        <w:t xml:space="preserve"> человек. </w:t>
      </w:r>
      <w:r w:rsidRPr="001B3473">
        <w:rPr>
          <w:sz w:val="28"/>
          <w:szCs w:val="28"/>
        </w:rPr>
        <w:t xml:space="preserve">Из числа получателей льгот </w:t>
      </w:r>
      <w:r w:rsidRPr="00E3106F">
        <w:rPr>
          <w:sz w:val="28"/>
          <w:szCs w:val="28"/>
        </w:rPr>
        <w:t xml:space="preserve">чаще других </w:t>
      </w:r>
      <w:r>
        <w:rPr>
          <w:sz w:val="28"/>
          <w:szCs w:val="28"/>
        </w:rPr>
        <w:t>обращались: ветераны труда</w:t>
      </w:r>
      <w:r w:rsidR="007562AF">
        <w:rPr>
          <w:sz w:val="28"/>
          <w:szCs w:val="28"/>
        </w:rPr>
        <w:t xml:space="preserve"> (</w:t>
      </w:r>
      <w:r w:rsidR="0086674C">
        <w:rPr>
          <w:sz w:val="28"/>
          <w:szCs w:val="28"/>
        </w:rPr>
        <w:t>38</w:t>
      </w:r>
      <w:r w:rsidR="002D5E6E">
        <w:rPr>
          <w:sz w:val="28"/>
          <w:szCs w:val="28"/>
        </w:rPr>
        <w:t xml:space="preserve"> %</w:t>
      </w:r>
      <w:r w:rsidR="007562AF">
        <w:rPr>
          <w:sz w:val="28"/>
          <w:szCs w:val="28"/>
        </w:rPr>
        <w:t>)</w:t>
      </w:r>
      <w:r w:rsidR="00867756">
        <w:rPr>
          <w:sz w:val="28"/>
          <w:szCs w:val="28"/>
        </w:rPr>
        <w:t xml:space="preserve">, </w:t>
      </w:r>
      <w:r w:rsidR="002D5E6E" w:rsidRPr="00E3106F">
        <w:rPr>
          <w:sz w:val="28"/>
          <w:szCs w:val="28"/>
        </w:rPr>
        <w:t>инвалиды</w:t>
      </w:r>
      <w:r w:rsidR="002D5E6E">
        <w:rPr>
          <w:sz w:val="28"/>
          <w:szCs w:val="28"/>
        </w:rPr>
        <w:t xml:space="preserve"> (</w:t>
      </w:r>
      <w:r w:rsidR="0086674C">
        <w:rPr>
          <w:sz w:val="28"/>
          <w:szCs w:val="28"/>
        </w:rPr>
        <w:t>16</w:t>
      </w:r>
      <w:r w:rsidR="002D5E6E">
        <w:rPr>
          <w:sz w:val="28"/>
          <w:szCs w:val="28"/>
        </w:rPr>
        <w:t xml:space="preserve"> %)</w:t>
      </w:r>
      <w:r w:rsidR="002D5E6E" w:rsidRPr="00E3106F">
        <w:rPr>
          <w:sz w:val="28"/>
          <w:szCs w:val="28"/>
        </w:rPr>
        <w:t>,</w:t>
      </w:r>
      <w:r w:rsidR="002D5E6E">
        <w:rPr>
          <w:sz w:val="28"/>
          <w:szCs w:val="28"/>
        </w:rPr>
        <w:t xml:space="preserve"> </w:t>
      </w:r>
      <w:r w:rsidR="0086674C">
        <w:rPr>
          <w:sz w:val="28"/>
          <w:szCs w:val="28"/>
        </w:rPr>
        <w:t xml:space="preserve">граждане, лишившиеся жилья в результате пожара (10 %), </w:t>
      </w:r>
      <w:r w:rsidR="00867756">
        <w:rPr>
          <w:sz w:val="28"/>
          <w:szCs w:val="28"/>
        </w:rPr>
        <w:t>ветераны и участники Великой Отечественной войны</w:t>
      </w:r>
      <w:r w:rsidR="007562AF">
        <w:rPr>
          <w:sz w:val="28"/>
          <w:szCs w:val="28"/>
        </w:rPr>
        <w:t xml:space="preserve"> (</w:t>
      </w:r>
      <w:r w:rsidR="0086674C">
        <w:rPr>
          <w:sz w:val="28"/>
          <w:szCs w:val="28"/>
        </w:rPr>
        <w:t>9</w:t>
      </w:r>
      <w:r w:rsidR="002D5E6E">
        <w:rPr>
          <w:sz w:val="28"/>
          <w:szCs w:val="28"/>
        </w:rPr>
        <w:t xml:space="preserve"> %</w:t>
      </w:r>
      <w:r w:rsidR="007562AF">
        <w:rPr>
          <w:sz w:val="28"/>
          <w:szCs w:val="28"/>
        </w:rPr>
        <w:t>)</w:t>
      </w:r>
      <w:r w:rsidR="00867756">
        <w:rPr>
          <w:sz w:val="28"/>
          <w:szCs w:val="28"/>
        </w:rPr>
        <w:t xml:space="preserve">, </w:t>
      </w:r>
      <w:r w:rsidRPr="00E3106F">
        <w:rPr>
          <w:sz w:val="28"/>
          <w:szCs w:val="28"/>
        </w:rPr>
        <w:t>многодетные семьи</w:t>
      </w:r>
      <w:r w:rsidR="007562AF">
        <w:rPr>
          <w:sz w:val="28"/>
          <w:szCs w:val="28"/>
        </w:rPr>
        <w:t xml:space="preserve"> (</w:t>
      </w:r>
      <w:r w:rsidR="0086674C">
        <w:rPr>
          <w:sz w:val="28"/>
          <w:szCs w:val="28"/>
        </w:rPr>
        <w:t>8</w:t>
      </w:r>
      <w:r w:rsidR="002D5E6E">
        <w:rPr>
          <w:sz w:val="28"/>
          <w:szCs w:val="28"/>
        </w:rPr>
        <w:t xml:space="preserve"> %</w:t>
      </w:r>
      <w:r w:rsidR="007562AF">
        <w:rPr>
          <w:sz w:val="28"/>
          <w:szCs w:val="28"/>
        </w:rPr>
        <w:t>)</w:t>
      </w:r>
      <w:r w:rsidR="002D5E6E">
        <w:rPr>
          <w:sz w:val="28"/>
          <w:szCs w:val="28"/>
        </w:rPr>
        <w:t>.</w:t>
      </w:r>
    </w:p>
    <w:p w:rsidR="00BB05DB" w:rsidRPr="00E3106F" w:rsidRDefault="00BB05DB" w:rsidP="00BB05DB">
      <w:pPr>
        <w:spacing w:before="120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820"/>
        <w:gridCol w:w="992"/>
        <w:gridCol w:w="992"/>
        <w:gridCol w:w="1017"/>
        <w:gridCol w:w="962"/>
        <w:gridCol w:w="962"/>
      </w:tblGrid>
      <w:tr w:rsidR="0060318E" w:rsidTr="00CF67F5">
        <w:trPr>
          <w:trHeight w:val="573"/>
        </w:trPr>
        <w:tc>
          <w:tcPr>
            <w:tcW w:w="4820" w:type="dxa"/>
            <w:vMerge w:val="restart"/>
            <w:vAlign w:val="center"/>
          </w:tcPr>
          <w:p w:rsidR="0060318E" w:rsidRDefault="0060318E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4925" w:type="dxa"/>
            <w:gridSpan w:val="5"/>
            <w:vAlign w:val="center"/>
          </w:tcPr>
          <w:p w:rsidR="0060318E" w:rsidRDefault="0060318E" w:rsidP="009E4E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 2014 году</w:t>
            </w:r>
          </w:p>
        </w:tc>
      </w:tr>
      <w:tr w:rsidR="0060318E" w:rsidTr="00CF67F5">
        <w:trPr>
          <w:trHeight w:val="564"/>
        </w:trPr>
        <w:tc>
          <w:tcPr>
            <w:tcW w:w="4820" w:type="dxa"/>
            <w:vMerge/>
            <w:vAlign w:val="center"/>
          </w:tcPr>
          <w:p w:rsidR="0060318E" w:rsidRDefault="0060318E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0318E" w:rsidRPr="009E4EF9" w:rsidRDefault="0060318E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  <w:lang w:val="en-US"/>
              </w:rPr>
              <w:t>I</w:t>
            </w:r>
            <w:r w:rsidRPr="009E4EF9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60318E" w:rsidRDefault="0060318E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1017" w:type="dxa"/>
            <w:vAlign w:val="center"/>
          </w:tcPr>
          <w:p w:rsidR="0060318E" w:rsidRDefault="0060318E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62" w:type="dxa"/>
            <w:vAlign w:val="center"/>
          </w:tcPr>
          <w:p w:rsidR="0060318E" w:rsidRDefault="00D86103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962" w:type="dxa"/>
            <w:vAlign w:val="center"/>
          </w:tcPr>
          <w:p w:rsidR="0060318E" w:rsidRPr="00D86103" w:rsidRDefault="00D86103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Сироты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992" w:type="dxa"/>
            <w:vAlign w:val="center"/>
          </w:tcPr>
          <w:p w:rsidR="0060318E" w:rsidRPr="009E4EF9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17" w:type="dxa"/>
            <w:vAlign w:val="center"/>
          </w:tcPr>
          <w:p w:rsidR="0060318E" w:rsidRDefault="0060318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2" w:type="dxa"/>
            <w:vAlign w:val="center"/>
          </w:tcPr>
          <w:p w:rsidR="0060318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705581" w:rsidRDefault="004D7D5A" w:rsidP="00BB05DB">
      <w:pPr>
        <w:spacing w:before="120"/>
        <w:ind w:firstLine="709"/>
        <w:jc w:val="both"/>
        <w:rPr>
          <w:sz w:val="28"/>
          <w:szCs w:val="28"/>
        </w:rPr>
      </w:pPr>
      <w:r w:rsidRPr="00A95DC6">
        <w:rPr>
          <w:sz w:val="28"/>
          <w:szCs w:val="28"/>
        </w:rPr>
        <w:t>Ана</w:t>
      </w:r>
      <w:r w:rsidR="00540519" w:rsidRPr="00A95DC6">
        <w:rPr>
          <w:sz w:val="28"/>
          <w:szCs w:val="28"/>
        </w:rPr>
        <w:t xml:space="preserve">лиз </w:t>
      </w:r>
      <w:r w:rsidR="004A3CC4" w:rsidRPr="00A95DC6">
        <w:rPr>
          <w:rFonts w:ascii="PT Sans" w:hAnsi="PT Sans"/>
          <w:sz w:val="30"/>
          <w:szCs w:val="30"/>
        </w:rPr>
        <w:t xml:space="preserve">содержания </w:t>
      </w:r>
      <w:r w:rsidR="00540519" w:rsidRPr="00A95DC6">
        <w:rPr>
          <w:sz w:val="28"/>
          <w:szCs w:val="28"/>
        </w:rPr>
        <w:t>поступивших</w:t>
      </w:r>
      <w:r w:rsidR="00BD41B8" w:rsidRPr="00A95DC6">
        <w:rPr>
          <w:sz w:val="28"/>
          <w:szCs w:val="28"/>
        </w:rPr>
        <w:t xml:space="preserve"> </w:t>
      </w:r>
      <w:r w:rsidR="00540519" w:rsidRPr="00A95DC6">
        <w:rPr>
          <w:sz w:val="28"/>
          <w:szCs w:val="28"/>
        </w:rPr>
        <w:t>в</w:t>
      </w:r>
      <w:r w:rsidR="002D5E6E">
        <w:rPr>
          <w:sz w:val="28"/>
          <w:szCs w:val="28"/>
        </w:rPr>
        <w:t xml:space="preserve"> </w:t>
      </w:r>
      <w:r w:rsidR="00035D1B">
        <w:rPr>
          <w:sz w:val="28"/>
          <w:szCs w:val="28"/>
        </w:rPr>
        <w:t xml:space="preserve">2014 году в </w:t>
      </w:r>
      <w:r w:rsidR="00E51084" w:rsidRPr="00A95DC6">
        <w:rPr>
          <w:sz w:val="28"/>
          <w:szCs w:val="28"/>
        </w:rPr>
        <w:t xml:space="preserve">Архангельское областное Собрание депутатов </w:t>
      </w:r>
      <w:r w:rsidR="002D5E6E">
        <w:rPr>
          <w:sz w:val="28"/>
          <w:szCs w:val="28"/>
        </w:rPr>
        <w:t xml:space="preserve">письменных и устных </w:t>
      </w:r>
      <w:r w:rsidR="00035D1B">
        <w:rPr>
          <w:sz w:val="28"/>
          <w:szCs w:val="28"/>
        </w:rPr>
        <w:t xml:space="preserve">обращений свидетельствует о широкой тематике затрагиваемых вопросов. </w:t>
      </w:r>
    </w:p>
    <w:p w:rsidR="00035D1B" w:rsidRDefault="00705581" w:rsidP="00215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35D1B">
        <w:rPr>
          <w:sz w:val="28"/>
          <w:szCs w:val="28"/>
        </w:rPr>
        <w:t xml:space="preserve">тоит отметить, что </w:t>
      </w:r>
      <w:r>
        <w:rPr>
          <w:sz w:val="28"/>
          <w:szCs w:val="28"/>
        </w:rPr>
        <w:t>в течение года тематические приоритеты несколько менялись, однако вопросы жилищно-коммунального хозяйства, социального обеспечения и социальной защиты населения, предложения о совершенствовании действующего законодательства были и остаются безусловными лидерами отчетных периодов.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111"/>
        <w:gridCol w:w="1276"/>
        <w:gridCol w:w="1276"/>
        <w:gridCol w:w="1192"/>
        <w:gridCol w:w="945"/>
        <w:gridCol w:w="945"/>
      </w:tblGrid>
      <w:tr w:rsidR="00705581" w:rsidTr="00705581">
        <w:trPr>
          <w:trHeight w:val="712"/>
        </w:trPr>
        <w:tc>
          <w:tcPr>
            <w:tcW w:w="4111" w:type="dxa"/>
            <w:vMerge w:val="restart"/>
            <w:vAlign w:val="center"/>
          </w:tcPr>
          <w:p w:rsidR="00705581" w:rsidRDefault="00705581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Тематика обращений</w:t>
            </w:r>
          </w:p>
        </w:tc>
        <w:tc>
          <w:tcPr>
            <w:tcW w:w="5634" w:type="dxa"/>
            <w:gridSpan w:val="5"/>
            <w:vAlign w:val="center"/>
          </w:tcPr>
          <w:p w:rsidR="00705581" w:rsidRDefault="00705581" w:rsidP="009E4EF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 в 2014 году</w:t>
            </w:r>
          </w:p>
        </w:tc>
      </w:tr>
      <w:tr w:rsidR="00705581" w:rsidTr="00D86103">
        <w:trPr>
          <w:trHeight w:val="706"/>
        </w:trPr>
        <w:tc>
          <w:tcPr>
            <w:tcW w:w="4111" w:type="dxa"/>
            <w:vMerge/>
            <w:vAlign w:val="center"/>
          </w:tcPr>
          <w:p w:rsidR="00705581" w:rsidRDefault="00705581" w:rsidP="003C57E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581" w:rsidRDefault="00705581" w:rsidP="00D8610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1276" w:type="dxa"/>
            <w:vAlign w:val="center"/>
          </w:tcPr>
          <w:p w:rsidR="00705581" w:rsidRPr="00524099" w:rsidRDefault="00705581" w:rsidP="00D86103">
            <w:pPr>
              <w:jc w:val="center"/>
              <w:rPr>
                <w:sz w:val="28"/>
                <w:szCs w:val="28"/>
              </w:rPr>
            </w:pPr>
            <w:r w:rsidRPr="00524099">
              <w:rPr>
                <w:sz w:val="28"/>
                <w:szCs w:val="28"/>
                <w:lang w:val="en-US"/>
              </w:rPr>
              <w:t>II</w:t>
            </w:r>
            <w:r w:rsidRPr="00524099">
              <w:rPr>
                <w:sz w:val="28"/>
                <w:szCs w:val="28"/>
              </w:rPr>
              <w:t xml:space="preserve"> кв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92" w:type="dxa"/>
            <w:vAlign w:val="center"/>
          </w:tcPr>
          <w:p w:rsidR="00705581" w:rsidRPr="00202C03" w:rsidRDefault="00705581" w:rsidP="00D8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524099">
              <w:rPr>
                <w:sz w:val="28"/>
                <w:szCs w:val="28"/>
                <w:lang w:val="en-US"/>
              </w:rPr>
              <w:t>II</w:t>
            </w:r>
            <w:r w:rsidRPr="00524099">
              <w:rPr>
                <w:sz w:val="28"/>
                <w:szCs w:val="28"/>
              </w:rPr>
              <w:t xml:space="preserve"> кв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  <w:vAlign w:val="center"/>
          </w:tcPr>
          <w:p w:rsidR="00705581" w:rsidRPr="00D86103" w:rsidRDefault="00D86103" w:rsidP="00D8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945" w:type="dxa"/>
            <w:vAlign w:val="center"/>
          </w:tcPr>
          <w:p w:rsidR="00705581" w:rsidRPr="00705581" w:rsidRDefault="00705581" w:rsidP="00D861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Default="00705581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 w:rsidRPr="00A66409">
              <w:rPr>
                <w:sz w:val="28"/>
                <w:szCs w:val="28"/>
              </w:rPr>
              <w:t>10</w:t>
            </w:r>
          </w:p>
        </w:tc>
        <w:tc>
          <w:tcPr>
            <w:tcW w:w="1192" w:type="dxa"/>
            <w:vAlign w:val="center"/>
          </w:tcPr>
          <w:p w:rsidR="00705581" w:rsidRPr="00A66409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642522" w:rsidRDefault="00705581" w:rsidP="002D5E6E">
            <w:pPr>
              <w:rPr>
                <w:sz w:val="28"/>
                <w:szCs w:val="28"/>
              </w:rPr>
            </w:pPr>
            <w:r w:rsidRPr="00642522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2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Default="00705581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2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заработной платы и начисления пенсий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2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FB410F" w:rsidRDefault="00705581" w:rsidP="002D5E6E">
            <w:pPr>
              <w:rPr>
                <w:sz w:val="28"/>
                <w:szCs w:val="28"/>
              </w:rPr>
            </w:pPr>
            <w:r w:rsidRPr="00FB410F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1276" w:type="dxa"/>
            <w:vAlign w:val="center"/>
          </w:tcPr>
          <w:p w:rsidR="00705581" w:rsidRPr="00FB410F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B410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705581" w:rsidRPr="00FB410F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2" w:type="dxa"/>
            <w:vAlign w:val="center"/>
          </w:tcPr>
          <w:p w:rsidR="00705581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предоставления жилья и улучшения жилищных условий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13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 xml:space="preserve">Вопросы </w:t>
            </w:r>
            <w:r>
              <w:rPr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19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социального обеспечения и социальной защиты населения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9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приема граждан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16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15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1276" w:type="dxa"/>
            <w:vAlign w:val="center"/>
          </w:tcPr>
          <w:p w:rsidR="00705581" w:rsidRPr="00C2515E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4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253962" w:rsidRDefault="00705581" w:rsidP="002D5E6E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20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253962" w:rsidRDefault="00705581" w:rsidP="002D5E6E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12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253962" w:rsidRDefault="00705581" w:rsidP="002D5E6E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Просьбы о предоставлении копий архивных документов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2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253962" w:rsidRDefault="00705581" w:rsidP="002D5E6E">
            <w:pPr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5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05581" w:rsidTr="002D5E6E">
        <w:tc>
          <w:tcPr>
            <w:tcW w:w="4111" w:type="dxa"/>
            <w:vAlign w:val="center"/>
          </w:tcPr>
          <w:p w:rsidR="00705581" w:rsidRPr="00C2515E" w:rsidRDefault="00705581" w:rsidP="002D5E6E">
            <w:pPr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276" w:type="dxa"/>
            <w:vAlign w:val="center"/>
          </w:tcPr>
          <w:p w:rsidR="00705581" w:rsidRDefault="007055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2515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 w:rsidRPr="00253962">
              <w:rPr>
                <w:sz w:val="28"/>
                <w:szCs w:val="28"/>
              </w:rPr>
              <w:t>10</w:t>
            </w:r>
          </w:p>
        </w:tc>
        <w:tc>
          <w:tcPr>
            <w:tcW w:w="1192" w:type="dxa"/>
            <w:vAlign w:val="center"/>
          </w:tcPr>
          <w:p w:rsidR="00705581" w:rsidRPr="00253962" w:rsidRDefault="00705581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705581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2D5E6E" w:rsidTr="002D5E6E">
        <w:tc>
          <w:tcPr>
            <w:tcW w:w="4111" w:type="dxa"/>
            <w:vAlign w:val="center"/>
          </w:tcPr>
          <w:p w:rsidR="002D5E6E" w:rsidRPr="00C2515E" w:rsidRDefault="002D5E6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D5E6E" w:rsidRPr="00C2515E" w:rsidRDefault="002D5E6E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1276" w:type="dxa"/>
            <w:vAlign w:val="center"/>
          </w:tcPr>
          <w:p w:rsidR="002D5E6E" w:rsidRPr="00253962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192" w:type="dxa"/>
            <w:vAlign w:val="center"/>
          </w:tcPr>
          <w:p w:rsidR="002D5E6E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45" w:type="dxa"/>
            <w:vAlign w:val="center"/>
          </w:tcPr>
          <w:p w:rsidR="002D5E6E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945" w:type="dxa"/>
            <w:vAlign w:val="center"/>
          </w:tcPr>
          <w:p w:rsidR="002D5E6E" w:rsidRDefault="002D5E6E" w:rsidP="002D5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</w:t>
            </w:r>
          </w:p>
        </w:tc>
      </w:tr>
    </w:tbl>
    <w:p w:rsidR="0032630F" w:rsidRDefault="0032630F" w:rsidP="00E40E94">
      <w:pPr>
        <w:ind w:firstLine="709"/>
        <w:jc w:val="both"/>
        <w:rPr>
          <w:sz w:val="28"/>
          <w:szCs w:val="28"/>
        </w:rPr>
      </w:pPr>
    </w:p>
    <w:p w:rsidR="00285107" w:rsidRDefault="004C5C17" w:rsidP="00285107">
      <w:pPr>
        <w:shd w:val="clear" w:color="auto" w:fill="FFFFFF"/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>Проведенный анализ обращений, поступивших в адрес Архангельского областного Собрания депутатов в течение 2014 года, показал, что наиболее актуальными причинами, порождающими обращения, остаются вопросы коммунального хозяйства</w:t>
      </w:r>
      <w:r w:rsidR="002D5E6E">
        <w:rPr>
          <w:sz w:val="28"/>
          <w:szCs w:val="28"/>
        </w:rPr>
        <w:t xml:space="preserve"> (15 %)</w:t>
      </w:r>
      <w:r w:rsidRPr="00581364">
        <w:rPr>
          <w:sz w:val="28"/>
          <w:szCs w:val="28"/>
        </w:rPr>
        <w:t>. Из них наиболее насущные проблемы: предоставление некачественных жилищно-коммунальных услуг  и высокая оплата за них, необоснованное начисление платы за общедомовое потребление коммунальных услуг</w:t>
      </w:r>
      <w:r w:rsidR="004701D5" w:rsidRPr="00581364">
        <w:rPr>
          <w:sz w:val="28"/>
          <w:szCs w:val="28"/>
        </w:rPr>
        <w:t xml:space="preserve"> в деревянных и малоэтажных домах</w:t>
      </w:r>
      <w:r w:rsidRPr="00581364">
        <w:rPr>
          <w:sz w:val="28"/>
          <w:szCs w:val="28"/>
        </w:rPr>
        <w:t>, отсутствие прозрачности в работе управляющих компаний</w:t>
      </w:r>
      <w:r w:rsidR="00D967E8" w:rsidRPr="00581364">
        <w:rPr>
          <w:sz w:val="28"/>
          <w:szCs w:val="28"/>
        </w:rPr>
        <w:t xml:space="preserve">, товариществ собственников </w:t>
      </w:r>
      <w:r w:rsidR="00D967E8" w:rsidRPr="00581364">
        <w:rPr>
          <w:sz w:val="28"/>
          <w:szCs w:val="28"/>
        </w:rPr>
        <w:lastRenderedPageBreak/>
        <w:t>жилья</w:t>
      </w:r>
      <w:r w:rsidRPr="00581364">
        <w:rPr>
          <w:sz w:val="28"/>
          <w:szCs w:val="28"/>
        </w:rPr>
        <w:t xml:space="preserve">, создание и деятельность советов многоквартирных домов. </w:t>
      </w:r>
      <w:r w:rsidR="00285107">
        <w:rPr>
          <w:sz w:val="28"/>
          <w:szCs w:val="28"/>
        </w:rPr>
        <w:t>Помимо этого от заявителей поступали обращения о газификации как домов частного сектора, так и в целом территории муниципального образования.</w:t>
      </w:r>
    </w:p>
    <w:p w:rsidR="00285107" w:rsidRPr="002D5E6E" w:rsidRDefault="00D77B06" w:rsidP="00285107">
      <w:pPr>
        <w:shd w:val="clear" w:color="auto" w:fill="FFFFFF"/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 xml:space="preserve">Кроме этого, </w:t>
      </w:r>
      <w:r w:rsidR="00E849AE" w:rsidRPr="00581364">
        <w:rPr>
          <w:sz w:val="28"/>
          <w:szCs w:val="28"/>
        </w:rPr>
        <w:t>исходя из анализа поступивших обращений, следует, что граждане</w:t>
      </w:r>
      <w:r w:rsidRPr="00581364">
        <w:rPr>
          <w:sz w:val="28"/>
          <w:szCs w:val="28"/>
        </w:rPr>
        <w:t xml:space="preserve"> стали внимательнее следить за законотворческой деятельностью </w:t>
      </w:r>
      <w:r w:rsidR="00DD08F2" w:rsidRPr="00581364">
        <w:rPr>
          <w:sz w:val="28"/>
          <w:szCs w:val="28"/>
        </w:rPr>
        <w:t xml:space="preserve">Архангельского </w:t>
      </w:r>
      <w:r w:rsidRPr="00581364">
        <w:rPr>
          <w:sz w:val="28"/>
          <w:szCs w:val="28"/>
        </w:rPr>
        <w:t>областного Собрания депутатов  и принимать участие в обсуждении рассматриваемых законопроектов. Предложения о совершенствовании действующего законодательства заняли второе место в общей тематике обращений</w:t>
      </w:r>
      <w:r w:rsidR="00E849AE" w:rsidRPr="00581364">
        <w:rPr>
          <w:sz w:val="28"/>
          <w:szCs w:val="28"/>
        </w:rPr>
        <w:t xml:space="preserve"> за</w:t>
      </w:r>
      <w:r w:rsidRPr="00581364">
        <w:rPr>
          <w:sz w:val="28"/>
          <w:szCs w:val="28"/>
        </w:rPr>
        <w:t xml:space="preserve"> 2014 год</w:t>
      </w:r>
      <w:r w:rsidR="002D5E6E">
        <w:rPr>
          <w:sz w:val="28"/>
          <w:szCs w:val="28"/>
        </w:rPr>
        <w:t xml:space="preserve"> (11 %)</w:t>
      </w:r>
      <w:r w:rsidRPr="00581364">
        <w:rPr>
          <w:sz w:val="28"/>
          <w:szCs w:val="28"/>
        </w:rPr>
        <w:t>. В</w:t>
      </w:r>
      <w:r w:rsidR="00D0129C" w:rsidRPr="00581364">
        <w:rPr>
          <w:sz w:val="28"/>
          <w:szCs w:val="28"/>
        </w:rPr>
        <w:t xml:space="preserve"> основном в </w:t>
      </w:r>
      <w:r w:rsidR="002D5E6E">
        <w:rPr>
          <w:sz w:val="28"/>
          <w:szCs w:val="28"/>
        </w:rPr>
        <w:t xml:space="preserve">обращениях граждан </w:t>
      </w:r>
      <w:r w:rsidRPr="00581364">
        <w:rPr>
          <w:sz w:val="28"/>
          <w:szCs w:val="28"/>
        </w:rPr>
        <w:t xml:space="preserve">содержались замечания и предложения, касающиеся изменения федерального и областного  законодательства. </w:t>
      </w:r>
      <w:r w:rsidR="00E849AE" w:rsidRPr="00581364">
        <w:rPr>
          <w:sz w:val="28"/>
          <w:szCs w:val="28"/>
        </w:rPr>
        <w:t>Так, г</w:t>
      </w:r>
      <w:r w:rsidR="00D0129C" w:rsidRPr="00581364">
        <w:rPr>
          <w:sz w:val="28"/>
          <w:szCs w:val="28"/>
        </w:rPr>
        <w:t xml:space="preserve">раждане предлагали внести изменения в </w:t>
      </w:r>
      <w:r w:rsidR="004701D5" w:rsidRPr="00581364">
        <w:rPr>
          <w:sz w:val="28"/>
          <w:szCs w:val="28"/>
        </w:rPr>
        <w:t xml:space="preserve">Уголовный кодекс Российской Федерации, </w:t>
      </w:r>
      <w:r w:rsidR="00D0129C" w:rsidRPr="00581364">
        <w:rPr>
          <w:sz w:val="28"/>
          <w:szCs w:val="28"/>
        </w:rPr>
        <w:t xml:space="preserve">Федеральный закон </w:t>
      </w:r>
      <w:r w:rsidR="00392547" w:rsidRPr="00581364">
        <w:rPr>
          <w:sz w:val="28"/>
          <w:szCs w:val="28"/>
        </w:rPr>
        <w:t>от 06.10.2003</w:t>
      </w:r>
      <w:r w:rsidR="00BB05DB">
        <w:rPr>
          <w:sz w:val="28"/>
          <w:szCs w:val="28"/>
        </w:rPr>
        <w:t xml:space="preserve"> г.</w:t>
      </w:r>
      <w:r w:rsidR="00392547" w:rsidRPr="00581364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BB05DB">
        <w:rPr>
          <w:sz w:val="28"/>
          <w:szCs w:val="28"/>
        </w:rPr>
        <w:t>областной закон</w:t>
      </w:r>
      <w:r w:rsidR="00D0129C" w:rsidRPr="00581364">
        <w:rPr>
          <w:sz w:val="28"/>
          <w:szCs w:val="28"/>
        </w:rPr>
        <w:t xml:space="preserve"> </w:t>
      </w:r>
      <w:r w:rsidR="00392547" w:rsidRPr="00581364">
        <w:rPr>
          <w:sz w:val="28"/>
          <w:szCs w:val="28"/>
        </w:rPr>
        <w:t>от 03.06.2003</w:t>
      </w:r>
      <w:r w:rsidR="00BB05DB">
        <w:rPr>
          <w:sz w:val="28"/>
          <w:szCs w:val="28"/>
        </w:rPr>
        <w:t xml:space="preserve"> г.</w:t>
      </w:r>
      <w:r w:rsidR="00392547" w:rsidRPr="00581364">
        <w:rPr>
          <w:sz w:val="28"/>
          <w:szCs w:val="28"/>
        </w:rPr>
        <w:t xml:space="preserve"> </w:t>
      </w:r>
      <w:r w:rsidR="00BB05DB">
        <w:rPr>
          <w:sz w:val="28"/>
          <w:szCs w:val="28"/>
        </w:rPr>
        <w:t xml:space="preserve">       </w:t>
      </w:r>
      <w:r w:rsidR="00392547" w:rsidRPr="00581364">
        <w:rPr>
          <w:sz w:val="28"/>
          <w:szCs w:val="28"/>
        </w:rPr>
        <w:t>№ 172-22-ОЗ «Об административных правонарушениях»</w:t>
      </w:r>
      <w:r w:rsidR="003B3BBE" w:rsidRPr="00581364">
        <w:rPr>
          <w:sz w:val="28"/>
          <w:szCs w:val="28"/>
        </w:rPr>
        <w:t xml:space="preserve"> </w:t>
      </w:r>
      <w:r w:rsidR="00D0129C" w:rsidRPr="00581364">
        <w:rPr>
          <w:sz w:val="28"/>
          <w:szCs w:val="28"/>
        </w:rPr>
        <w:t>и другие законы.</w:t>
      </w:r>
      <w:r w:rsidR="00DD08F2" w:rsidRPr="00581364">
        <w:rPr>
          <w:sz w:val="28"/>
          <w:szCs w:val="28"/>
        </w:rPr>
        <w:t xml:space="preserve"> </w:t>
      </w:r>
      <w:r w:rsidR="003B3BBE" w:rsidRPr="00581364">
        <w:rPr>
          <w:sz w:val="28"/>
          <w:szCs w:val="28"/>
        </w:rPr>
        <w:t>Также</w:t>
      </w:r>
      <w:r w:rsidR="00DD08F2" w:rsidRPr="00581364">
        <w:rPr>
          <w:sz w:val="28"/>
          <w:szCs w:val="28"/>
        </w:rPr>
        <w:t xml:space="preserve"> в</w:t>
      </w:r>
      <w:r w:rsidR="00D0129C" w:rsidRPr="00581364">
        <w:rPr>
          <w:sz w:val="28"/>
          <w:szCs w:val="28"/>
        </w:rPr>
        <w:t xml:space="preserve"> своих обращениях граждане предлагали принять новые законы: закон, устанавливающий статус для </w:t>
      </w:r>
      <w:r w:rsidR="003B3BBE" w:rsidRPr="00581364">
        <w:rPr>
          <w:sz w:val="28"/>
          <w:szCs w:val="28"/>
        </w:rPr>
        <w:t>«</w:t>
      </w:r>
      <w:r w:rsidR="00D0129C" w:rsidRPr="00581364">
        <w:rPr>
          <w:sz w:val="28"/>
          <w:szCs w:val="28"/>
        </w:rPr>
        <w:t>детей войны</w:t>
      </w:r>
      <w:r w:rsidR="003B3BBE" w:rsidRPr="00581364">
        <w:rPr>
          <w:sz w:val="28"/>
          <w:szCs w:val="28"/>
        </w:rPr>
        <w:t>»</w:t>
      </w:r>
      <w:r w:rsidR="00D0129C" w:rsidRPr="00581364">
        <w:rPr>
          <w:sz w:val="28"/>
          <w:szCs w:val="28"/>
        </w:rPr>
        <w:t xml:space="preserve"> и определяющий для них меры социальной поддержки, закон, предусматривающий </w:t>
      </w:r>
      <w:r w:rsidR="003B3BBE" w:rsidRPr="00581364">
        <w:rPr>
          <w:sz w:val="28"/>
          <w:szCs w:val="28"/>
        </w:rPr>
        <w:t xml:space="preserve">создание дополнительных условий выделения земельных участков многодетным семьям для индивидуального жилищного строительства и ведения личного подсобного </w:t>
      </w:r>
      <w:r w:rsidR="003B3BBE" w:rsidRPr="00285107">
        <w:rPr>
          <w:sz w:val="28"/>
          <w:szCs w:val="28"/>
        </w:rPr>
        <w:t>хозяйства.</w:t>
      </w:r>
      <w:r w:rsidR="00285107" w:rsidRPr="00285107">
        <w:rPr>
          <w:sz w:val="28"/>
          <w:szCs w:val="28"/>
        </w:rPr>
        <w:t xml:space="preserve"> </w:t>
      </w:r>
      <w:r w:rsidR="00285107" w:rsidRPr="002D5E6E">
        <w:rPr>
          <w:sz w:val="28"/>
          <w:szCs w:val="28"/>
        </w:rPr>
        <w:t xml:space="preserve">Стоит отметить, что обращения, затрагивающие наиболее острые </w:t>
      </w:r>
      <w:r w:rsidR="002D5E6E">
        <w:rPr>
          <w:sz w:val="28"/>
          <w:szCs w:val="28"/>
        </w:rPr>
        <w:t xml:space="preserve">социальные </w:t>
      </w:r>
      <w:r w:rsidR="00285107" w:rsidRPr="002D5E6E">
        <w:rPr>
          <w:sz w:val="28"/>
          <w:szCs w:val="28"/>
        </w:rPr>
        <w:t xml:space="preserve">проблемы, явились основанием для рассмотрения </w:t>
      </w:r>
      <w:r w:rsidR="002D5E6E">
        <w:rPr>
          <w:sz w:val="28"/>
          <w:szCs w:val="28"/>
        </w:rPr>
        <w:t xml:space="preserve">соответствующих </w:t>
      </w:r>
      <w:r w:rsidR="00285107" w:rsidRPr="002D5E6E">
        <w:rPr>
          <w:sz w:val="28"/>
          <w:szCs w:val="28"/>
        </w:rPr>
        <w:t>вопросов на сессии областного Собрания депутатов.</w:t>
      </w:r>
    </w:p>
    <w:p w:rsidR="007A23A8" w:rsidRPr="00581364" w:rsidRDefault="00DD08F2" w:rsidP="00B72E45">
      <w:pPr>
        <w:ind w:firstLine="709"/>
        <w:jc w:val="both"/>
        <w:rPr>
          <w:rFonts w:eastAsia="Calibri"/>
          <w:sz w:val="28"/>
          <w:szCs w:val="28"/>
        </w:rPr>
      </w:pPr>
      <w:r w:rsidRPr="00581364">
        <w:rPr>
          <w:rFonts w:eastAsia="Calibri"/>
          <w:sz w:val="28"/>
          <w:szCs w:val="28"/>
        </w:rPr>
        <w:t>Как и прежде, среди поднимаемых в обращениях вопросов традиционно преобладают вопросы социального обеспечения и социальной защиты</w:t>
      </w:r>
      <w:r w:rsidR="002D5E6E">
        <w:rPr>
          <w:rFonts w:eastAsia="Calibri"/>
          <w:sz w:val="28"/>
          <w:szCs w:val="28"/>
        </w:rPr>
        <w:t xml:space="preserve"> (10 %)</w:t>
      </w:r>
      <w:r w:rsidRPr="00581364">
        <w:rPr>
          <w:rFonts w:eastAsia="Calibri"/>
          <w:sz w:val="28"/>
          <w:szCs w:val="28"/>
        </w:rPr>
        <w:t>. Однако по сравнению с предыдущим годом, количеств</w:t>
      </w:r>
      <w:r w:rsidR="00406480" w:rsidRPr="00581364">
        <w:rPr>
          <w:rFonts w:eastAsia="Calibri"/>
          <w:sz w:val="28"/>
          <w:szCs w:val="28"/>
        </w:rPr>
        <w:t xml:space="preserve">о подобных обращений снизилось, и данная тематика обращений опустилась до третьей позиции. </w:t>
      </w:r>
      <w:r w:rsidR="00285107">
        <w:rPr>
          <w:sz w:val="28"/>
          <w:szCs w:val="28"/>
        </w:rPr>
        <w:t xml:space="preserve">Характер подобных обращений связан прежде всего с вопросами получения отдельными гражданами звания «Ветеран труда Архангельской области», предоставления мер социальной поддержки по оплате жилья и коммунальных услуг медицинским и педагогическим работникам государственных и муниципальных учреждений, работавшим и проживающим в сельской местности, предоставления субсидий по оплате жилищно-коммунальных услуг. </w:t>
      </w:r>
      <w:r w:rsidR="007A23A8" w:rsidRPr="00581364">
        <w:rPr>
          <w:sz w:val="28"/>
          <w:szCs w:val="28"/>
        </w:rPr>
        <w:t xml:space="preserve">От граждан, относящихся к нескольким льготным категориям, поступали вопросы о реализации права на получение ими мер социальной поддержки </w:t>
      </w:r>
      <w:r w:rsidR="003B3BBE" w:rsidRPr="00581364">
        <w:rPr>
          <w:sz w:val="28"/>
          <w:szCs w:val="28"/>
        </w:rPr>
        <w:t>на</w:t>
      </w:r>
      <w:r w:rsidR="00B72E45" w:rsidRPr="00581364">
        <w:rPr>
          <w:sz w:val="28"/>
          <w:szCs w:val="28"/>
        </w:rPr>
        <w:t xml:space="preserve"> более выгодных условиях </w:t>
      </w:r>
      <w:r w:rsidR="007A23A8" w:rsidRPr="00581364">
        <w:rPr>
          <w:sz w:val="28"/>
          <w:szCs w:val="28"/>
        </w:rPr>
        <w:t xml:space="preserve">в соответствии с действующим законодательством. Почти в каждом </w:t>
      </w:r>
      <w:r w:rsidR="00285107">
        <w:rPr>
          <w:sz w:val="28"/>
          <w:szCs w:val="28"/>
        </w:rPr>
        <w:t>третьем</w:t>
      </w:r>
      <w:r w:rsidR="003B3BBE" w:rsidRPr="00581364">
        <w:rPr>
          <w:sz w:val="28"/>
          <w:szCs w:val="28"/>
        </w:rPr>
        <w:t xml:space="preserve"> </w:t>
      </w:r>
      <w:r w:rsidR="007A23A8" w:rsidRPr="00581364">
        <w:rPr>
          <w:sz w:val="28"/>
          <w:szCs w:val="28"/>
        </w:rPr>
        <w:t>обращении граждане пенсионного возраста выражали серьезную озабоченность низким размером пенсии, которая, даже с учетом постоянной индексации, в условиях инфляции, роста цен на продукты питания и жилищно-коммунальные услуги, не позволяет обеспечить достойный уровень жизни.</w:t>
      </w:r>
      <w:r w:rsidR="00B72E45" w:rsidRPr="00581364">
        <w:rPr>
          <w:sz w:val="28"/>
          <w:szCs w:val="28"/>
        </w:rPr>
        <w:t xml:space="preserve"> Кроме того</w:t>
      </w:r>
      <w:r w:rsidR="00BB05DB">
        <w:rPr>
          <w:sz w:val="28"/>
          <w:szCs w:val="28"/>
        </w:rPr>
        <w:t>,</w:t>
      </w:r>
      <w:r w:rsidR="00B72E45" w:rsidRPr="00581364">
        <w:rPr>
          <w:sz w:val="28"/>
          <w:szCs w:val="28"/>
        </w:rPr>
        <w:t xml:space="preserve"> в связи с прибытием в Архангельскую область граждан, покинувших территорию Украины, определенное количество обращений было связано с вопросами социальной помощи иностранным гражданам.</w:t>
      </w:r>
    </w:p>
    <w:p w:rsidR="00160DF6" w:rsidRDefault="00406480" w:rsidP="00406480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>Не менее волнующими для многих граждан нашего города и области остаются вопросы обеспечения законности и охраны правопорядка</w:t>
      </w:r>
      <w:r w:rsidR="002D5E6E">
        <w:rPr>
          <w:sz w:val="28"/>
          <w:szCs w:val="28"/>
        </w:rPr>
        <w:t xml:space="preserve"> (9 %)</w:t>
      </w:r>
      <w:r w:rsidRPr="00581364">
        <w:rPr>
          <w:sz w:val="28"/>
          <w:szCs w:val="28"/>
        </w:rPr>
        <w:t xml:space="preserve">. Более того, в текущем году отчетливо прослеживалась тенденция увеличения числа подобных обращений граждан в региональный парламент. </w:t>
      </w:r>
    </w:p>
    <w:p w:rsidR="00160DF6" w:rsidRDefault="00160DF6" w:rsidP="00406480">
      <w:pPr>
        <w:ind w:firstLine="709"/>
        <w:jc w:val="both"/>
        <w:rPr>
          <w:sz w:val="28"/>
          <w:szCs w:val="28"/>
        </w:rPr>
      </w:pPr>
    </w:p>
    <w:p w:rsidR="00406480" w:rsidRPr="00581364" w:rsidRDefault="007A23A8" w:rsidP="00406480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 xml:space="preserve">На протяжении года значительная часть письменных обращений </w:t>
      </w:r>
      <w:r w:rsidR="00E950A6" w:rsidRPr="00581364">
        <w:rPr>
          <w:sz w:val="28"/>
          <w:szCs w:val="28"/>
        </w:rPr>
        <w:t xml:space="preserve">была </w:t>
      </w:r>
      <w:r w:rsidRPr="00581364">
        <w:rPr>
          <w:sz w:val="28"/>
          <w:szCs w:val="28"/>
        </w:rPr>
        <w:t xml:space="preserve">связана с </w:t>
      </w:r>
      <w:r w:rsidRPr="00581364">
        <w:rPr>
          <w:bCs/>
          <w:sz w:val="28"/>
          <w:szCs w:val="28"/>
        </w:rPr>
        <w:t>просьбами об оказании материальной помощи на первоочередные нужды</w:t>
      </w:r>
      <w:r w:rsidR="002D5E6E">
        <w:rPr>
          <w:bCs/>
          <w:sz w:val="28"/>
          <w:szCs w:val="28"/>
        </w:rPr>
        <w:t xml:space="preserve"> (8 %)</w:t>
      </w:r>
      <w:r w:rsidRPr="00581364">
        <w:rPr>
          <w:sz w:val="28"/>
          <w:szCs w:val="28"/>
        </w:rPr>
        <w:t xml:space="preserve">. </w:t>
      </w:r>
      <w:r w:rsidR="00B72E45" w:rsidRPr="00581364">
        <w:rPr>
          <w:sz w:val="28"/>
          <w:szCs w:val="28"/>
        </w:rPr>
        <w:t>В данном случае авторы писем</w:t>
      </w:r>
      <w:r w:rsidRPr="00581364">
        <w:rPr>
          <w:sz w:val="28"/>
          <w:szCs w:val="28"/>
        </w:rPr>
        <w:t xml:space="preserve"> чаще обраща</w:t>
      </w:r>
      <w:r w:rsidR="00B72E45" w:rsidRPr="00581364">
        <w:rPr>
          <w:sz w:val="28"/>
          <w:szCs w:val="28"/>
        </w:rPr>
        <w:t>лись</w:t>
      </w:r>
      <w:r w:rsidRPr="00581364">
        <w:rPr>
          <w:sz w:val="28"/>
          <w:szCs w:val="28"/>
        </w:rPr>
        <w:t xml:space="preserve"> с просьбами о финансовой поддержке на приобретение </w:t>
      </w:r>
      <w:r w:rsidR="003B3BBE" w:rsidRPr="00581364">
        <w:rPr>
          <w:sz w:val="28"/>
          <w:szCs w:val="28"/>
        </w:rPr>
        <w:t xml:space="preserve">дорогостоящих лекарственных препаратов, </w:t>
      </w:r>
      <w:r w:rsidRPr="00581364">
        <w:rPr>
          <w:sz w:val="28"/>
          <w:szCs w:val="28"/>
        </w:rPr>
        <w:t xml:space="preserve">оплату </w:t>
      </w:r>
      <w:r w:rsidR="003B3BBE" w:rsidRPr="00581364">
        <w:rPr>
          <w:sz w:val="28"/>
          <w:szCs w:val="28"/>
        </w:rPr>
        <w:t>курса реабилитации п</w:t>
      </w:r>
      <w:r w:rsidR="003C38FD" w:rsidRPr="00581364">
        <w:rPr>
          <w:sz w:val="28"/>
          <w:szCs w:val="28"/>
        </w:rPr>
        <w:t>осле перенесенного заболевания,</w:t>
      </w:r>
      <w:r w:rsidRPr="00581364">
        <w:rPr>
          <w:sz w:val="28"/>
          <w:szCs w:val="28"/>
        </w:rPr>
        <w:t xml:space="preserve"> </w:t>
      </w:r>
      <w:r w:rsidR="003C38FD" w:rsidRPr="00581364">
        <w:rPr>
          <w:sz w:val="28"/>
          <w:szCs w:val="28"/>
        </w:rPr>
        <w:t xml:space="preserve">издание и публикацию книг и брошюр, </w:t>
      </w:r>
      <w:r w:rsidRPr="00581364">
        <w:rPr>
          <w:sz w:val="28"/>
          <w:szCs w:val="28"/>
        </w:rPr>
        <w:t xml:space="preserve">так как эти проблемы для многих из них </w:t>
      </w:r>
      <w:r w:rsidR="003C38FD" w:rsidRPr="00581364">
        <w:rPr>
          <w:sz w:val="28"/>
          <w:szCs w:val="28"/>
        </w:rPr>
        <w:t>являются</w:t>
      </w:r>
      <w:r w:rsidRPr="00581364">
        <w:rPr>
          <w:sz w:val="28"/>
          <w:szCs w:val="28"/>
        </w:rPr>
        <w:t xml:space="preserve"> трудноразрешимыми. Финансовые трудности послужили причиной обращений </w:t>
      </w:r>
      <w:r w:rsidR="003C38FD" w:rsidRPr="00581364">
        <w:rPr>
          <w:sz w:val="28"/>
          <w:szCs w:val="28"/>
        </w:rPr>
        <w:t xml:space="preserve">также </w:t>
      </w:r>
      <w:r w:rsidRPr="00581364">
        <w:rPr>
          <w:sz w:val="28"/>
          <w:szCs w:val="28"/>
        </w:rPr>
        <w:t>руководителей образовательных учреждений, творческих коллективов, общественных и спортивных организаций с просьбами о выделении средств на участие в международных мероприятиях, на подготовку и проведение праздников и спортивных соревнований.</w:t>
      </w:r>
    </w:p>
    <w:p w:rsidR="0020281B" w:rsidRPr="00581364" w:rsidRDefault="007A23A8" w:rsidP="0020281B">
      <w:pPr>
        <w:ind w:firstLine="709"/>
        <w:jc w:val="both"/>
        <w:rPr>
          <w:sz w:val="28"/>
          <w:szCs w:val="28"/>
        </w:rPr>
      </w:pPr>
      <w:r w:rsidRPr="00581364">
        <w:rPr>
          <w:rFonts w:eastAsia="Calibri"/>
          <w:sz w:val="28"/>
          <w:szCs w:val="28"/>
        </w:rPr>
        <w:t>Новой, а исходя из статистики – и немаловажной темой обращений в 2014 году стали проблемы строительства,</w:t>
      </w:r>
      <w:r w:rsidRPr="00581364">
        <w:rPr>
          <w:sz w:val="28"/>
          <w:szCs w:val="28"/>
        </w:rPr>
        <w:t xml:space="preserve"> ремонта и эксплуатации дорог (</w:t>
      </w:r>
      <w:r w:rsidR="002D5E6E">
        <w:rPr>
          <w:sz w:val="28"/>
          <w:szCs w:val="28"/>
        </w:rPr>
        <w:t>8</w:t>
      </w:r>
      <w:r w:rsidRPr="00581364">
        <w:rPr>
          <w:sz w:val="28"/>
          <w:szCs w:val="28"/>
        </w:rPr>
        <w:t xml:space="preserve"> %).  </w:t>
      </w:r>
      <w:r w:rsidR="00BB05DB">
        <w:rPr>
          <w:sz w:val="28"/>
          <w:szCs w:val="28"/>
        </w:rPr>
        <w:t xml:space="preserve">          </w:t>
      </w:r>
      <w:r w:rsidRPr="00581364">
        <w:rPr>
          <w:sz w:val="28"/>
          <w:szCs w:val="28"/>
        </w:rPr>
        <w:t xml:space="preserve">В данном случае граждане </w:t>
      </w:r>
      <w:r w:rsidR="002D5E6E">
        <w:rPr>
          <w:sz w:val="28"/>
          <w:szCs w:val="28"/>
        </w:rPr>
        <w:t>обращались с просьбой</w:t>
      </w:r>
      <w:r w:rsidRPr="00581364">
        <w:rPr>
          <w:sz w:val="28"/>
          <w:szCs w:val="28"/>
        </w:rPr>
        <w:t xml:space="preserve"> решить вопросы улучшения состояния дорог, организации работы общественного транспорта, подключения к сети «Интернет» и установления уличных таксофонов. По результатам рассмотрения обращений выявлено, что по ряду вопросов, касающихся строительства, ремонта дорог и требующих значительных финансовых затрат, органами государственной власти и местного самоуправления были приняты решения о включении определенных объектов в планы ремонтных работ на ближайшие годы. </w:t>
      </w:r>
    </w:p>
    <w:p w:rsidR="00B518A5" w:rsidRDefault="0020281B" w:rsidP="00B518A5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 xml:space="preserve">Вопросы реализации конституционных прав граждан на жилище по-прежнему являются </w:t>
      </w:r>
      <w:r w:rsidR="001F35FF" w:rsidRPr="00581364">
        <w:rPr>
          <w:sz w:val="28"/>
          <w:szCs w:val="28"/>
        </w:rPr>
        <w:t>актуальными</w:t>
      </w:r>
      <w:r w:rsidR="00B72E45" w:rsidRPr="00581364">
        <w:rPr>
          <w:sz w:val="28"/>
          <w:szCs w:val="28"/>
        </w:rPr>
        <w:t xml:space="preserve"> </w:t>
      </w:r>
      <w:r w:rsidRPr="00581364">
        <w:rPr>
          <w:sz w:val="28"/>
          <w:szCs w:val="28"/>
        </w:rPr>
        <w:t xml:space="preserve">для большинства обратившихся </w:t>
      </w:r>
      <w:r w:rsidR="00B72E45" w:rsidRPr="00581364">
        <w:rPr>
          <w:sz w:val="28"/>
          <w:szCs w:val="28"/>
        </w:rPr>
        <w:t>жителей Архангельской области</w:t>
      </w:r>
      <w:r w:rsidR="002D5E6E">
        <w:rPr>
          <w:sz w:val="28"/>
          <w:szCs w:val="28"/>
        </w:rPr>
        <w:t xml:space="preserve"> (7 %)</w:t>
      </w:r>
      <w:r w:rsidRPr="00581364">
        <w:rPr>
          <w:sz w:val="28"/>
          <w:szCs w:val="28"/>
        </w:rPr>
        <w:t xml:space="preserve">. </w:t>
      </w:r>
      <w:r w:rsidR="00D0129C" w:rsidRPr="00581364">
        <w:rPr>
          <w:sz w:val="28"/>
          <w:szCs w:val="28"/>
        </w:rPr>
        <w:t>Авторы обращений сообщали, что, несмотря на имеющиеся заключения межведомственн</w:t>
      </w:r>
      <w:r w:rsidR="00EE50EC" w:rsidRPr="00581364">
        <w:rPr>
          <w:sz w:val="28"/>
          <w:szCs w:val="28"/>
        </w:rPr>
        <w:t>ых комиссий,</w:t>
      </w:r>
      <w:r w:rsidR="00D0129C" w:rsidRPr="00581364">
        <w:rPr>
          <w:sz w:val="28"/>
          <w:szCs w:val="28"/>
        </w:rPr>
        <w:t xml:space="preserve"> постановлени</w:t>
      </w:r>
      <w:r w:rsidR="00EE50EC" w:rsidRPr="00581364">
        <w:rPr>
          <w:sz w:val="28"/>
          <w:szCs w:val="28"/>
        </w:rPr>
        <w:t>я</w:t>
      </w:r>
      <w:r w:rsidR="00D0129C" w:rsidRPr="00581364">
        <w:rPr>
          <w:sz w:val="28"/>
          <w:szCs w:val="28"/>
        </w:rPr>
        <w:t xml:space="preserve"> </w:t>
      </w:r>
      <w:r w:rsidRPr="00581364">
        <w:rPr>
          <w:sz w:val="28"/>
          <w:szCs w:val="28"/>
        </w:rPr>
        <w:t>органов местного самоуправления</w:t>
      </w:r>
      <w:r w:rsidR="00D0129C" w:rsidRPr="00581364">
        <w:rPr>
          <w:sz w:val="28"/>
          <w:szCs w:val="28"/>
        </w:rPr>
        <w:t xml:space="preserve"> о признании домов аварийными и непригодными для постоянного проживания</w:t>
      </w:r>
      <w:r w:rsidR="003C38FD" w:rsidRPr="00581364">
        <w:rPr>
          <w:sz w:val="28"/>
          <w:szCs w:val="28"/>
        </w:rPr>
        <w:t>,</w:t>
      </w:r>
      <w:r w:rsidR="00B518A5">
        <w:rPr>
          <w:sz w:val="28"/>
          <w:szCs w:val="28"/>
        </w:rPr>
        <w:t xml:space="preserve"> судебные решения об обязании предоставления жилого помещения</w:t>
      </w:r>
      <w:r w:rsidR="00BB05DB">
        <w:rPr>
          <w:sz w:val="28"/>
          <w:szCs w:val="28"/>
        </w:rPr>
        <w:t>,</w:t>
      </w:r>
      <w:r w:rsidR="00D0129C" w:rsidRPr="00581364">
        <w:rPr>
          <w:sz w:val="28"/>
          <w:szCs w:val="28"/>
        </w:rPr>
        <w:t xml:space="preserve"> реальные сроки переселения жильцов</w:t>
      </w:r>
      <w:r w:rsidR="001F35FF" w:rsidRPr="00581364">
        <w:rPr>
          <w:sz w:val="28"/>
          <w:szCs w:val="28"/>
        </w:rPr>
        <w:t xml:space="preserve"> из аварийного и ветхого жилья</w:t>
      </w:r>
      <w:r w:rsidR="00D0129C" w:rsidRPr="00581364">
        <w:rPr>
          <w:sz w:val="28"/>
          <w:szCs w:val="28"/>
        </w:rPr>
        <w:t xml:space="preserve"> растягиваются на годы, в результате </w:t>
      </w:r>
      <w:r w:rsidR="00BB05DB">
        <w:rPr>
          <w:sz w:val="28"/>
          <w:szCs w:val="28"/>
        </w:rPr>
        <w:t xml:space="preserve">чего </w:t>
      </w:r>
      <w:r w:rsidR="00D0129C" w:rsidRPr="00581364">
        <w:rPr>
          <w:sz w:val="28"/>
          <w:szCs w:val="28"/>
        </w:rPr>
        <w:t xml:space="preserve">многие семьи вынуждены проживать в помещениях с разрушенными техническими коммуникациями, протекающими крышами, нередко </w:t>
      </w:r>
      <w:r w:rsidR="00BB05DB">
        <w:rPr>
          <w:sz w:val="28"/>
          <w:szCs w:val="28"/>
        </w:rPr>
        <w:t xml:space="preserve">– </w:t>
      </w:r>
      <w:r w:rsidR="00D0129C" w:rsidRPr="00581364">
        <w:rPr>
          <w:sz w:val="28"/>
          <w:szCs w:val="28"/>
        </w:rPr>
        <w:t>в условиях</w:t>
      </w:r>
      <w:r w:rsidR="00E950A2">
        <w:rPr>
          <w:sz w:val="28"/>
          <w:szCs w:val="28"/>
        </w:rPr>
        <w:t>,</w:t>
      </w:r>
      <w:r w:rsidR="00D0129C" w:rsidRPr="00581364">
        <w:rPr>
          <w:sz w:val="28"/>
          <w:szCs w:val="28"/>
        </w:rPr>
        <w:t xml:space="preserve"> опасных для жизни.</w:t>
      </w:r>
      <w:r w:rsidR="00EE50EC" w:rsidRPr="00581364">
        <w:rPr>
          <w:sz w:val="28"/>
          <w:szCs w:val="28"/>
        </w:rPr>
        <w:t xml:space="preserve"> </w:t>
      </w:r>
    </w:p>
    <w:p w:rsidR="00564BF8" w:rsidRPr="00564BF8" w:rsidRDefault="00564BF8" w:rsidP="00564BF8">
      <w:pPr>
        <w:ind w:firstLine="709"/>
        <w:jc w:val="both"/>
        <w:rPr>
          <w:sz w:val="28"/>
          <w:szCs w:val="28"/>
        </w:rPr>
      </w:pPr>
      <w:r w:rsidRPr="00564BF8">
        <w:rPr>
          <w:sz w:val="28"/>
          <w:szCs w:val="28"/>
        </w:rPr>
        <w:t xml:space="preserve">В целом незначительное количество обращений из числа поступивших в Архангельское областное Собрание депутатов затрагивали вопросы </w:t>
      </w:r>
      <w:r w:rsidRPr="00564BF8">
        <w:rPr>
          <w:bCs/>
          <w:sz w:val="28"/>
          <w:szCs w:val="28"/>
        </w:rPr>
        <w:t xml:space="preserve">труда и заработной платы (7 %). Условно их можно разделить на несколько тематических направлений: </w:t>
      </w:r>
      <w:r w:rsidRPr="00564BF8">
        <w:rPr>
          <w:sz w:val="28"/>
          <w:szCs w:val="28"/>
        </w:rPr>
        <w:t>трудоустройство, формирование заработной платы работников бюджетной сферы, выплата заработной платы в связи с ликвидацией (банкротством) предприятий.</w:t>
      </w:r>
    </w:p>
    <w:p w:rsidR="00581364" w:rsidRDefault="00E950A6" w:rsidP="00581364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>Постоянной темой обращений в 2014 году были вопросы строительства и развития инфраструктуры Архангельской области</w:t>
      </w:r>
      <w:r w:rsidR="002D5E6E">
        <w:rPr>
          <w:sz w:val="28"/>
          <w:szCs w:val="28"/>
        </w:rPr>
        <w:t xml:space="preserve"> (6 %)</w:t>
      </w:r>
      <w:r w:rsidRPr="00581364">
        <w:rPr>
          <w:sz w:val="28"/>
          <w:szCs w:val="28"/>
        </w:rPr>
        <w:t>. В основном они касались жилищного строительства, предоставления земельных участков, установления границ между земельными участками (межевые споры), возведения многоэтажных домов на участках, выделенных под индивидуальное жилищное строительство.</w:t>
      </w:r>
    </w:p>
    <w:p w:rsidR="00160DF6" w:rsidRDefault="00160DF6" w:rsidP="00581364">
      <w:pPr>
        <w:ind w:firstLine="709"/>
        <w:jc w:val="both"/>
        <w:rPr>
          <w:sz w:val="28"/>
          <w:szCs w:val="28"/>
        </w:rPr>
      </w:pPr>
    </w:p>
    <w:p w:rsidR="00160DF6" w:rsidRDefault="00160DF6" w:rsidP="00581364">
      <w:pPr>
        <w:ind w:firstLine="709"/>
        <w:jc w:val="both"/>
        <w:rPr>
          <w:sz w:val="28"/>
          <w:szCs w:val="28"/>
        </w:rPr>
      </w:pPr>
    </w:p>
    <w:p w:rsidR="003C38FD" w:rsidRPr="00581364" w:rsidRDefault="003C38FD" w:rsidP="003C38FD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lastRenderedPageBreak/>
        <w:t>Та</w:t>
      </w:r>
      <w:r w:rsidR="00D230B6" w:rsidRPr="00581364">
        <w:rPr>
          <w:sz w:val="28"/>
          <w:szCs w:val="28"/>
        </w:rPr>
        <w:t xml:space="preserve">кже в тематической структуре </w:t>
      </w:r>
      <w:r w:rsidR="00212328" w:rsidRPr="00581364">
        <w:rPr>
          <w:sz w:val="28"/>
          <w:szCs w:val="28"/>
        </w:rPr>
        <w:t>определенное</w:t>
      </w:r>
      <w:r w:rsidR="00D230B6" w:rsidRPr="00581364">
        <w:rPr>
          <w:sz w:val="28"/>
          <w:szCs w:val="28"/>
        </w:rPr>
        <w:t xml:space="preserve"> место занимают обращения по вопросам образования</w:t>
      </w:r>
      <w:r w:rsidR="00564BF8">
        <w:rPr>
          <w:sz w:val="28"/>
          <w:szCs w:val="28"/>
        </w:rPr>
        <w:t xml:space="preserve"> (5 %)</w:t>
      </w:r>
      <w:r w:rsidR="00D230B6" w:rsidRPr="00581364">
        <w:rPr>
          <w:sz w:val="28"/>
          <w:szCs w:val="28"/>
        </w:rPr>
        <w:t xml:space="preserve">. При этом большинство обращений данной тематической группы касаются проблемы дефицита мест в детских дошкольных образовательных </w:t>
      </w:r>
      <w:r w:rsidR="00212328" w:rsidRPr="00581364">
        <w:rPr>
          <w:sz w:val="28"/>
          <w:szCs w:val="28"/>
        </w:rPr>
        <w:t>организациях</w:t>
      </w:r>
      <w:r w:rsidR="00D230B6" w:rsidRPr="00581364">
        <w:rPr>
          <w:sz w:val="28"/>
          <w:szCs w:val="28"/>
        </w:rPr>
        <w:t xml:space="preserve"> области.</w:t>
      </w:r>
    </w:p>
    <w:p w:rsidR="0020281B" w:rsidRDefault="00A70336" w:rsidP="003C38FD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>Имели место жалобы граждан на неудовлетворительную работу учреждений здравоохранения, низкое качество оказан</w:t>
      </w:r>
      <w:r w:rsidR="00564BF8">
        <w:rPr>
          <w:sz w:val="28"/>
          <w:szCs w:val="28"/>
        </w:rPr>
        <w:t>ия</w:t>
      </w:r>
      <w:r w:rsidRPr="00581364">
        <w:rPr>
          <w:sz w:val="28"/>
          <w:szCs w:val="28"/>
        </w:rPr>
        <w:t xml:space="preserve"> медицинской помощи</w:t>
      </w:r>
      <w:r w:rsidR="00564BF8">
        <w:rPr>
          <w:sz w:val="28"/>
          <w:szCs w:val="28"/>
        </w:rPr>
        <w:t xml:space="preserve"> (4 %)</w:t>
      </w:r>
      <w:r w:rsidRPr="00581364">
        <w:rPr>
          <w:sz w:val="28"/>
          <w:szCs w:val="28"/>
        </w:rPr>
        <w:t>.</w:t>
      </w:r>
    </w:p>
    <w:p w:rsidR="00581364" w:rsidRDefault="00EE50EC" w:rsidP="00581364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 xml:space="preserve">В корреспонденции отчетного периода следует отметить </w:t>
      </w:r>
      <w:r w:rsidR="00E613BC" w:rsidRPr="00581364">
        <w:rPr>
          <w:sz w:val="28"/>
          <w:szCs w:val="28"/>
        </w:rPr>
        <w:t xml:space="preserve">еще </w:t>
      </w:r>
      <w:r w:rsidR="003C38FD" w:rsidRPr="00581364">
        <w:rPr>
          <w:sz w:val="28"/>
          <w:szCs w:val="28"/>
        </w:rPr>
        <w:t xml:space="preserve">несколько появившихся </w:t>
      </w:r>
      <w:r w:rsidRPr="00581364">
        <w:rPr>
          <w:sz w:val="28"/>
          <w:szCs w:val="28"/>
        </w:rPr>
        <w:t>нов</w:t>
      </w:r>
      <w:r w:rsidR="003C38FD" w:rsidRPr="00581364">
        <w:rPr>
          <w:sz w:val="28"/>
          <w:szCs w:val="28"/>
        </w:rPr>
        <w:t>ых</w:t>
      </w:r>
      <w:r w:rsidRPr="00581364">
        <w:rPr>
          <w:sz w:val="28"/>
          <w:szCs w:val="28"/>
        </w:rPr>
        <w:t xml:space="preserve"> тем для рассмотрения</w:t>
      </w:r>
      <w:r w:rsidR="003C38FD" w:rsidRPr="00581364">
        <w:rPr>
          <w:sz w:val="28"/>
          <w:szCs w:val="28"/>
        </w:rPr>
        <w:t xml:space="preserve">. Это </w:t>
      </w:r>
      <w:r w:rsidR="00564BF8" w:rsidRPr="00581364">
        <w:rPr>
          <w:sz w:val="28"/>
          <w:szCs w:val="28"/>
        </w:rPr>
        <w:t>обращения с просьбами об организации личного приема (</w:t>
      </w:r>
      <w:r w:rsidR="00564BF8">
        <w:rPr>
          <w:sz w:val="28"/>
          <w:szCs w:val="28"/>
        </w:rPr>
        <w:t>3 %</w:t>
      </w:r>
      <w:r w:rsidR="00564BF8" w:rsidRPr="00581364">
        <w:rPr>
          <w:sz w:val="28"/>
          <w:szCs w:val="28"/>
        </w:rPr>
        <w:t>), несмотря на то, что на официальном сайте Архангельского областного Собрания депутатов имеется полная информация об адресах, номерах телефонов общественных приемных и часах приема граждан депутатами</w:t>
      </w:r>
      <w:r w:rsidR="00564BF8">
        <w:rPr>
          <w:sz w:val="28"/>
          <w:szCs w:val="28"/>
        </w:rPr>
        <w:t xml:space="preserve">; </w:t>
      </w:r>
      <w:r w:rsidR="003C38FD" w:rsidRPr="00581364">
        <w:rPr>
          <w:sz w:val="28"/>
          <w:szCs w:val="28"/>
        </w:rPr>
        <w:t>о</w:t>
      </w:r>
      <w:r w:rsidRPr="00581364">
        <w:rPr>
          <w:sz w:val="28"/>
          <w:szCs w:val="28"/>
        </w:rPr>
        <w:t>бращения, связанные с вопросами землепользования</w:t>
      </w:r>
      <w:r w:rsidR="002F4C18" w:rsidRPr="00581364">
        <w:rPr>
          <w:sz w:val="28"/>
          <w:szCs w:val="28"/>
        </w:rPr>
        <w:t xml:space="preserve"> </w:t>
      </w:r>
      <w:r w:rsidR="00564BF8">
        <w:rPr>
          <w:sz w:val="28"/>
          <w:szCs w:val="28"/>
        </w:rPr>
        <w:t xml:space="preserve">            </w:t>
      </w:r>
      <w:r w:rsidR="002F4C18" w:rsidRPr="00581364">
        <w:rPr>
          <w:sz w:val="28"/>
          <w:szCs w:val="28"/>
        </w:rPr>
        <w:t>(</w:t>
      </w:r>
      <w:r w:rsidR="00564BF8">
        <w:rPr>
          <w:sz w:val="28"/>
          <w:szCs w:val="28"/>
        </w:rPr>
        <w:t>2 %</w:t>
      </w:r>
      <w:r w:rsidR="002F4C18" w:rsidRPr="00581364">
        <w:rPr>
          <w:sz w:val="28"/>
          <w:szCs w:val="28"/>
        </w:rPr>
        <w:t xml:space="preserve">), в которых </w:t>
      </w:r>
      <w:r w:rsidRPr="00581364">
        <w:rPr>
          <w:sz w:val="28"/>
          <w:szCs w:val="28"/>
        </w:rPr>
        <w:t>граждане выражали просьбы об оказании содействия в  выделении земельного участка в собственность или в аренду многодетным семьям, изменении вида разрешенного использования земельного участка, получении разрешения на строительство индивидуального жилого дома</w:t>
      </w:r>
      <w:r w:rsidR="002F4C18" w:rsidRPr="00581364">
        <w:rPr>
          <w:sz w:val="28"/>
          <w:szCs w:val="28"/>
        </w:rPr>
        <w:t xml:space="preserve">; </w:t>
      </w:r>
    </w:p>
    <w:p w:rsidR="00581364" w:rsidRDefault="00D230B6" w:rsidP="00581364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>Нельзя не отметить</w:t>
      </w:r>
      <w:r w:rsidR="002F4C18" w:rsidRPr="00581364">
        <w:rPr>
          <w:sz w:val="28"/>
          <w:szCs w:val="28"/>
        </w:rPr>
        <w:t xml:space="preserve"> те обращения, в которых</w:t>
      </w:r>
      <w:r w:rsidRPr="00581364">
        <w:rPr>
          <w:sz w:val="28"/>
          <w:szCs w:val="28"/>
        </w:rPr>
        <w:t xml:space="preserve"> авторы высказывали слова признательности, адресованные депутатскому корпусу Архангельской области, а также прос</w:t>
      </w:r>
      <w:r w:rsidR="00595C44" w:rsidRPr="00581364">
        <w:rPr>
          <w:sz w:val="28"/>
          <w:szCs w:val="28"/>
        </w:rPr>
        <w:t xml:space="preserve">или </w:t>
      </w:r>
      <w:r w:rsidR="00564BF8">
        <w:rPr>
          <w:sz w:val="28"/>
          <w:szCs w:val="28"/>
        </w:rPr>
        <w:t>отметить определенными</w:t>
      </w:r>
      <w:r w:rsidR="00595C44" w:rsidRPr="00581364">
        <w:rPr>
          <w:sz w:val="28"/>
          <w:szCs w:val="28"/>
        </w:rPr>
        <w:t xml:space="preserve"> наградами </w:t>
      </w:r>
      <w:r w:rsidRPr="00581364">
        <w:rPr>
          <w:sz w:val="28"/>
          <w:szCs w:val="28"/>
        </w:rPr>
        <w:t>работников различных сфер за реальную помощь в решении их проблем.</w:t>
      </w:r>
    </w:p>
    <w:p w:rsidR="00581364" w:rsidRPr="00581364" w:rsidRDefault="006A6686" w:rsidP="00581364">
      <w:pPr>
        <w:ind w:firstLine="709"/>
        <w:jc w:val="both"/>
        <w:rPr>
          <w:rFonts w:eastAsia="Calibri"/>
          <w:sz w:val="28"/>
          <w:szCs w:val="28"/>
        </w:rPr>
      </w:pPr>
      <w:r w:rsidRPr="00581364">
        <w:rPr>
          <w:sz w:val="28"/>
          <w:szCs w:val="28"/>
        </w:rPr>
        <w:t xml:space="preserve">Анализ поступившей корреспонденции показывает, что </w:t>
      </w:r>
      <w:r w:rsidR="00581364">
        <w:rPr>
          <w:sz w:val="28"/>
          <w:szCs w:val="28"/>
        </w:rPr>
        <w:t xml:space="preserve">не все обращения граждан были </w:t>
      </w:r>
      <w:r w:rsidRPr="00581364">
        <w:rPr>
          <w:sz w:val="28"/>
          <w:szCs w:val="28"/>
        </w:rPr>
        <w:t>направлен</w:t>
      </w:r>
      <w:r w:rsidR="00581364">
        <w:rPr>
          <w:sz w:val="28"/>
          <w:szCs w:val="28"/>
        </w:rPr>
        <w:t>ы</w:t>
      </w:r>
      <w:r w:rsidRPr="00581364">
        <w:rPr>
          <w:sz w:val="28"/>
          <w:szCs w:val="28"/>
        </w:rPr>
        <w:t xml:space="preserve"> в </w:t>
      </w:r>
      <w:r w:rsidR="00565F96" w:rsidRPr="00581364">
        <w:rPr>
          <w:sz w:val="28"/>
          <w:szCs w:val="28"/>
        </w:rPr>
        <w:t>Архангельское областное Собрание депутатов</w:t>
      </w:r>
      <w:r w:rsidRPr="00581364">
        <w:rPr>
          <w:sz w:val="28"/>
          <w:szCs w:val="28"/>
        </w:rPr>
        <w:t xml:space="preserve"> </w:t>
      </w:r>
      <w:r w:rsidR="00581364">
        <w:rPr>
          <w:sz w:val="28"/>
          <w:szCs w:val="28"/>
        </w:rPr>
        <w:t>с</w:t>
      </w:r>
      <w:r w:rsidRPr="00581364">
        <w:rPr>
          <w:sz w:val="28"/>
          <w:szCs w:val="28"/>
        </w:rPr>
        <w:t xml:space="preserve"> учет</w:t>
      </w:r>
      <w:r w:rsidR="00581364">
        <w:rPr>
          <w:sz w:val="28"/>
          <w:szCs w:val="28"/>
        </w:rPr>
        <w:t>ом</w:t>
      </w:r>
      <w:r w:rsidRPr="00581364">
        <w:rPr>
          <w:sz w:val="28"/>
          <w:szCs w:val="28"/>
        </w:rPr>
        <w:t xml:space="preserve"> е</w:t>
      </w:r>
      <w:r w:rsidR="00565F96" w:rsidRPr="00581364">
        <w:rPr>
          <w:sz w:val="28"/>
          <w:szCs w:val="28"/>
        </w:rPr>
        <w:t>го</w:t>
      </w:r>
      <w:r w:rsidRPr="00581364">
        <w:rPr>
          <w:sz w:val="28"/>
          <w:szCs w:val="28"/>
        </w:rPr>
        <w:t xml:space="preserve"> компетенции и полномочий. Большая часть </w:t>
      </w:r>
      <w:r w:rsidR="00581364">
        <w:rPr>
          <w:sz w:val="28"/>
          <w:szCs w:val="28"/>
        </w:rPr>
        <w:t xml:space="preserve">вопросов, поставленных в </w:t>
      </w:r>
      <w:r w:rsidRPr="00581364">
        <w:rPr>
          <w:sz w:val="28"/>
          <w:szCs w:val="28"/>
        </w:rPr>
        <w:t>обращени</w:t>
      </w:r>
      <w:r w:rsidR="00581364">
        <w:rPr>
          <w:sz w:val="28"/>
          <w:szCs w:val="28"/>
        </w:rPr>
        <w:t>ях</w:t>
      </w:r>
      <w:r w:rsidRPr="00581364">
        <w:rPr>
          <w:sz w:val="28"/>
          <w:szCs w:val="28"/>
        </w:rPr>
        <w:t xml:space="preserve">, </w:t>
      </w:r>
      <w:r w:rsidRPr="00581364">
        <w:rPr>
          <w:bCs/>
          <w:sz w:val="28"/>
          <w:szCs w:val="28"/>
        </w:rPr>
        <w:t>относ</w:t>
      </w:r>
      <w:r w:rsidR="00581364">
        <w:rPr>
          <w:bCs/>
          <w:sz w:val="28"/>
          <w:szCs w:val="28"/>
        </w:rPr>
        <w:t>илась</w:t>
      </w:r>
      <w:r w:rsidRPr="00581364">
        <w:rPr>
          <w:bCs/>
          <w:sz w:val="28"/>
          <w:szCs w:val="28"/>
        </w:rPr>
        <w:t xml:space="preserve"> к полномочиям органов местного самоуправления, федеральных органов власти и </w:t>
      </w:r>
      <w:r w:rsidR="00565F96" w:rsidRPr="00581364">
        <w:rPr>
          <w:bCs/>
          <w:sz w:val="28"/>
          <w:szCs w:val="28"/>
        </w:rPr>
        <w:t>органов исполнительной власти Архангельской области</w:t>
      </w:r>
      <w:r w:rsidRPr="00581364">
        <w:rPr>
          <w:sz w:val="28"/>
          <w:szCs w:val="28"/>
        </w:rPr>
        <w:t>.</w:t>
      </w:r>
      <w:r w:rsidR="00565F96" w:rsidRPr="00581364">
        <w:rPr>
          <w:sz w:val="28"/>
          <w:szCs w:val="28"/>
        </w:rPr>
        <w:t xml:space="preserve"> Несмотря на это, Архангельское областное Собрание депутатов </w:t>
      </w:r>
      <w:r w:rsidR="00581364" w:rsidRPr="00581364">
        <w:rPr>
          <w:rFonts w:eastAsia="Calibri"/>
          <w:sz w:val="28"/>
          <w:szCs w:val="28"/>
        </w:rPr>
        <w:t>подключилось к их решению, способствуя объективному и всестороннему рассмотрению данных обращений.</w:t>
      </w:r>
    </w:p>
    <w:p w:rsidR="00CF67F5" w:rsidRPr="00581364" w:rsidRDefault="00CF67F5" w:rsidP="00CF67F5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 xml:space="preserve">Все письменные и устные обращения граждан, поступившие в отчетный период в Архангельское областное Собрание депутатов, были взяты на контроль, определены исполнители и сроки исполнения. Большинство из обозначенных в обращениях вопросов были решены положительно, по остальным обращениям гражданам даны исчерпывающие разъяснения либо их обращения переданы для исполнения в соответствующие органы государственной власти. </w:t>
      </w:r>
    </w:p>
    <w:p w:rsidR="00D86103" w:rsidRDefault="00565F96" w:rsidP="006A6686">
      <w:pPr>
        <w:ind w:firstLine="709"/>
        <w:jc w:val="both"/>
        <w:rPr>
          <w:sz w:val="28"/>
          <w:szCs w:val="28"/>
        </w:rPr>
      </w:pPr>
      <w:r w:rsidRPr="00581364">
        <w:rPr>
          <w:sz w:val="28"/>
          <w:szCs w:val="28"/>
        </w:rPr>
        <w:t>В заключени</w:t>
      </w:r>
      <w:r w:rsidR="00BB05DB">
        <w:rPr>
          <w:sz w:val="28"/>
          <w:szCs w:val="28"/>
        </w:rPr>
        <w:t>е</w:t>
      </w:r>
      <w:r w:rsidRPr="00581364">
        <w:rPr>
          <w:sz w:val="28"/>
          <w:szCs w:val="28"/>
        </w:rPr>
        <w:t xml:space="preserve"> еще раз стоит отметить, что обращения граждан, поступающие в Архангельское областное Собрание депутатов, являются </w:t>
      </w:r>
      <w:r w:rsidR="00564BF8">
        <w:rPr>
          <w:sz w:val="28"/>
          <w:szCs w:val="28"/>
        </w:rPr>
        <w:t>наиболее продуктивным</w:t>
      </w:r>
      <w:r w:rsidRPr="00581364">
        <w:rPr>
          <w:sz w:val="28"/>
          <w:szCs w:val="28"/>
        </w:rPr>
        <w:t xml:space="preserve"> источником </w:t>
      </w:r>
      <w:r w:rsidR="00564BF8">
        <w:rPr>
          <w:sz w:val="28"/>
          <w:szCs w:val="28"/>
        </w:rPr>
        <w:t xml:space="preserve">информации для проведения соответствующего анализа с целью </w:t>
      </w:r>
      <w:r w:rsidRPr="00581364">
        <w:rPr>
          <w:sz w:val="28"/>
          <w:szCs w:val="28"/>
        </w:rPr>
        <w:t>уточн</w:t>
      </w:r>
      <w:r w:rsidR="00CF67F5">
        <w:rPr>
          <w:sz w:val="28"/>
          <w:szCs w:val="28"/>
        </w:rPr>
        <w:t>ения</w:t>
      </w:r>
      <w:r w:rsidRPr="00581364">
        <w:rPr>
          <w:sz w:val="28"/>
          <w:szCs w:val="28"/>
        </w:rPr>
        <w:t xml:space="preserve"> приоритет</w:t>
      </w:r>
      <w:r w:rsidR="00CF67F5">
        <w:rPr>
          <w:sz w:val="28"/>
          <w:szCs w:val="28"/>
        </w:rPr>
        <w:t>ов</w:t>
      </w:r>
      <w:r w:rsidRPr="00581364">
        <w:rPr>
          <w:sz w:val="28"/>
          <w:szCs w:val="28"/>
        </w:rPr>
        <w:t xml:space="preserve"> законотворческой деятельности, использова</w:t>
      </w:r>
      <w:r w:rsidR="00CF67F5">
        <w:rPr>
          <w:sz w:val="28"/>
          <w:szCs w:val="28"/>
        </w:rPr>
        <w:t>ния</w:t>
      </w:r>
      <w:r w:rsidRPr="00581364">
        <w:rPr>
          <w:sz w:val="28"/>
          <w:szCs w:val="28"/>
        </w:rPr>
        <w:t xml:space="preserve"> новы</w:t>
      </w:r>
      <w:r w:rsidR="00CF67F5">
        <w:rPr>
          <w:sz w:val="28"/>
          <w:szCs w:val="28"/>
        </w:rPr>
        <w:t>х</w:t>
      </w:r>
      <w:r w:rsidRPr="00581364">
        <w:rPr>
          <w:sz w:val="28"/>
          <w:szCs w:val="28"/>
        </w:rPr>
        <w:t xml:space="preserve"> подход</w:t>
      </w:r>
      <w:r w:rsidR="00CF67F5">
        <w:rPr>
          <w:sz w:val="28"/>
          <w:szCs w:val="28"/>
        </w:rPr>
        <w:t>ов</w:t>
      </w:r>
      <w:r w:rsidRPr="00581364">
        <w:rPr>
          <w:sz w:val="28"/>
          <w:szCs w:val="28"/>
        </w:rPr>
        <w:t>, иде</w:t>
      </w:r>
      <w:r w:rsidR="00CF67F5">
        <w:rPr>
          <w:sz w:val="28"/>
          <w:szCs w:val="28"/>
        </w:rPr>
        <w:t>й</w:t>
      </w:r>
      <w:r w:rsidRPr="00581364">
        <w:rPr>
          <w:sz w:val="28"/>
          <w:szCs w:val="28"/>
        </w:rPr>
        <w:t xml:space="preserve"> для поиска решения актуальных социально-экономических проблем области. </w:t>
      </w:r>
    </w:p>
    <w:p w:rsidR="0020281B" w:rsidRDefault="0020281B" w:rsidP="004C5C17">
      <w:pPr>
        <w:shd w:val="clear" w:color="auto" w:fill="FFFFFF"/>
        <w:spacing w:before="100" w:beforeAutospacing="1" w:after="100" w:afterAutospacing="1"/>
        <w:ind w:firstLine="709"/>
        <w:jc w:val="both"/>
      </w:pPr>
    </w:p>
    <w:sectPr w:rsidR="0020281B" w:rsidSect="00CF6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926" w:rsidRDefault="00685926">
      <w:r>
        <w:separator/>
      </w:r>
    </w:p>
  </w:endnote>
  <w:endnote w:type="continuationSeparator" w:id="0">
    <w:p w:rsidR="00685926" w:rsidRDefault="0068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926" w:rsidRDefault="00685926">
      <w:r>
        <w:separator/>
      </w:r>
    </w:p>
  </w:footnote>
  <w:footnote w:type="continuationSeparator" w:id="0">
    <w:p w:rsidR="00685926" w:rsidRDefault="00685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156C"/>
    <w:rsid w:val="00003E97"/>
    <w:rsid w:val="00004D5F"/>
    <w:rsid w:val="00005FA4"/>
    <w:rsid w:val="000061E5"/>
    <w:rsid w:val="0001129F"/>
    <w:rsid w:val="000137B8"/>
    <w:rsid w:val="00013826"/>
    <w:rsid w:val="000160B7"/>
    <w:rsid w:val="00017252"/>
    <w:rsid w:val="000172FC"/>
    <w:rsid w:val="0002058B"/>
    <w:rsid w:val="000221AD"/>
    <w:rsid w:val="00025EEF"/>
    <w:rsid w:val="00027A90"/>
    <w:rsid w:val="000300EC"/>
    <w:rsid w:val="00034A88"/>
    <w:rsid w:val="00035D1B"/>
    <w:rsid w:val="00035D97"/>
    <w:rsid w:val="0004135A"/>
    <w:rsid w:val="00041632"/>
    <w:rsid w:val="000455F9"/>
    <w:rsid w:val="000467DE"/>
    <w:rsid w:val="00050B16"/>
    <w:rsid w:val="000513A1"/>
    <w:rsid w:val="000566D6"/>
    <w:rsid w:val="000630DD"/>
    <w:rsid w:val="000653AC"/>
    <w:rsid w:val="00065B88"/>
    <w:rsid w:val="0007324A"/>
    <w:rsid w:val="00076C84"/>
    <w:rsid w:val="00076F3E"/>
    <w:rsid w:val="00081A77"/>
    <w:rsid w:val="00081D15"/>
    <w:rsid w:val="0008235B"/>
    <w:rsid w:val="00085705"/>
    <w:rsid w:val="0009565B"/>
    <w:rsid w:val="000A1A1D"/>
    <w:rsid w:val="000A224E"/>
    <w:rsid w:val="000A38A0"/>
    <w:rsid w:val="000B0FFE"/>
    <w:rsid w:val="000B725E"/>
    <w:rsid w:val="000C2EDE"/>
    <w:rsid w:val="000C3DE8"/>
    <w:rsid w:val="000C3E3A"/>
    <w:rsid w:val="000D1899"/>
    <w:rsid w:val="000D1E16"/>
    <w:rsid w:val="000D2243"/>
    <w:rsid w:val="000D2900"/>
    <w:rsid w:val="000D2CC9"/>
    <w:rsid w:val="000D3F16"/>
    <w:rsid w:val="000D6CF6"/>
    <w:rsid w:val="000D6ED2"/>
    <w:rsid w:val="000E19D9"/>
    <w:rsid w:val="000E2031"/>
    <w:rsid w:val="000E41CC"/>
    <w:rsid w:val="000E5D56"/>
    <w:rsid w:val="000F275B"/>
    <w:rsid w:val="000F4468"/>
    <w:rsid w:val="000F52BB"/>
    <w:rsid w:val="00101B66"/>
    <w:rsid w:val="00101C36"/>
    <w:rsid w:val="00102656"/>
    <w:rsid w:val="00104797"/>
    <w:rsid w:val="001060EC"/>
    <w:rsid w:val="0011346E"/>
    <w:rsid w:val="00115948"/>
    <w:rsid w:val="001201A1"/>
    <w:rsid w:val="00122158"/>
    <w:rsid w:val="001247CB"/>
    <w:rsid w:val="001310C4"/>
    <w:rsid w:val="00134B2C"/>
    <w:rsid w:val="001362CE"/>
    <w:rsid w:val="00146A57"/>
    <w:rsid w:val="00151464"/>
    <w:rsid w:val="00154750"/>
    <w:rsid w:val="00154AEC"/>
    <w:rsid w:val="0015608A"/>
    <w:rsid w:val="00156157"/>
    <w:rsid w:val="001608E1"/>
    <w:rsid w:val="00160C2D"/>
    <w:rsid w:val="00160DF6"/>
    <w:rsid w:val="00164D55"/>
    <w:rsid w:val="00165435"/>
    <w:rsid w:val="00166EE1"/>
    <w:rsid w:val="001705A4"/>
    <w:rsid w:val="00170D63"/>
    <w:rsid w:val="00170EA4"/>
    <w:rsid w:val="00170FD2"/>
    <w:rsid w:val="00172D30"/>
    <w:rsid w:val="00182854"/>
    <w:rsid w:val="001859EB"/>
    <w:rsid w:val="00185A94"/>
    <w:rsid w:val="00191FC1"/>
    <w:rsid w:val="00194CD6"/>
    <w:rsid w:val="00197522"/>
    <w:rsid w:val="001A4E1A"/>
    <w:rsid w:val="001A7438"/>
    <w:rsid w:val="001B0B35"/>
    <w:rsid w:val="001B0FE4"/>
    <w:rsid w:val="001B2603"/>
    <w:rsid w:val="001C09B1"/>
    <w:rsid w:val="001C315A"/>
    <w:rsid w:val="001C42DC"/>
    <w:rsid w:val="001C7E1E"/>
    <w:rsid w:val="001D13CF"/>
    <w:rsid w:val="001D20E2"/>
    <w:rsid w:val="001D3739"/>
    <w:rsid w:val="001D5882"/>
    <w:rsid w:val="001E1554"/>
    <w:rsid w:val="001E3DD2"/>
    <w:rsid w:val="001E3E31"/>
    <w:rsid w:val="001F1A31"/>
    <w:rsid w:val="001F2B62"/>
    <w:rsid w:val="001F35FF"/>
    <w:rsid w:val="00201804"/>
    <w:rsid w:val="0020281B"/>
    <w:rsid w:val="00202C03"/>
    <w:rsid w:val="00203A81"/>
    <w:rsid w:val="00204A67"/>
    <w:rsid w:val="0020565E"/>
    <w:rsid w:val="002070AA"/>
    <w:rsid w:val="00211B35"/>
    <w:rsid w:val="00212328"/>
    <w:rsid w:val="00212A8A"/>
    <w:rsid w:val="00215F65"/>
    <w:rsid w:val="00223D99"/>
    <w:rsid w:val="002254C4"/>
    <w:rsid w:val="00230A5A"/>
    <w:rsid w:val="00246843"/>
    <w:rsid w:val="00251FCC"/>
    <w:rsid w:val="00253677"/>
    <w:rsid w:val="00253962"/>
    <w:rsid w:val="00256113"/>
    <w:rsid w:val="0025788E"/>
    <w:rsid w:val="002625F8"/>
    <w:rsid w:val="00264D1D"/>
    <w:rsid w:val="00270DC8"/>
    <w:rsid w:val="002717BE"/>
    <w:rsid w:val="0027271A"/>
    <w:rsid w:val="002727F8"/>
    <w:rsid w:val="00274CD0"/>
    <w:rsid w:val="0027633E"/>
    <w:rsid w:val="00282573"/>
    <w:rsid w:val="00285107"/>
    <w:rsid w:val="002910F2"/>
    <w:rsid w:val="00297B90"/>
    <w:rsid w:val="00297E69"/>
    <w:rsid w:val="002A2C1A"/>
    <w:rsid w:val="002A3CAC"/>
    <w:rsid w:val="002A59B1"/>
    <w:rsid w:val="002A5DA4"/>
    <w:rsid w:val="002B0C30"/>
    <w:rsid w:val="002B5D69"/>
    <w:rsid w:val="002C17FB"/>
    <w:rsid w:val="002C3A8D"/>
    <w:rsid w:val="002C5391"/>
    <w:rsid w:val="002C570D"/>
    <w:rsid w:val="002C7131"/>
    <w:rsid w:val="002D2382"/>
    <w:rsid w:val="002D5E6E"/>
    <w:rsid w:val="002D6345"/>
    <w:rsid w:val="002E09CE"/>
    <w:rsid w:val="002E4FCE"/>
    <w:rsid w:val="002F1E02"/>
    <w:rsid w:val="002F4C18"/>
    <w:rsid w:val="00301A24"/>
    <w:rsid w:val="00307165"/>
    <w:rsid w:val="003079AE"/>
    <w:rsid w:val="0031023C"/>
    <w:rsid w:val="003129C1"/>
    <w:rsid w:val="00323DA2"/>
    <w:rsid w:val="0032630F"/>
    <w:rsid w:val="0033212D"/>
    <w:rsid w:val="00335F46"/>
    <w:rsid w:val="003470A9"/>
    <w:rsid w:val="00354145"/>
    <w:rsid w:val="00354DD8"/>
    <w:rsid w:val="00361F9D"/>
    <w:rsid w:val="00362AEE"/>
    <w:rsid w:val="00364B0C"/>
    <w:rsid w:val="003653E4"/>
    <w:rsid w:val="00370F43"/>
    <w:rsid w:val="00371C9F"/>
    <w:rsid w:val="00373225"/>
    <w:rsid w:val="00375076"/>
    <w:rsid w:val="00375BE5"/>
    <w:rsid w:val="003762B9"/>
    <w:rsid w:val="00383667"/>
    <w:rsid w:val="00384F76"/>
    <w:rsid w:val="00385024"/>
    <w:rsid w:val="003850B6"/>
    <w:rsid w:val="00391106"/>
    <w:rsid w:val="00392547"/>
    <w:rsid w:val="0039422F"/>
    <w:rsid w:val="00394A2D"/>
    <w:rsid w:val="00395937"/>
    <w:rsid w:val="0039677E"/>
    <w:rsid w:val="003A3CCD"/>
    <w:rsid w:val="003A5EAE"/>
    <w:rsid w:val="003A792D"/>
    <w:rsid w:val="003B3BBE"/>
    <w:rsid w:val="003B3C1E"/>
    <w:rsid w:val="003C32A2"/>
    <w:rsid w:val="003C371F"/>
    <w:rsid w:val="003C38FD"/>
    <w:rsid w:val="003C57E8"/>
    <w:rsid w:val="003C5B0B"/>
    <w:rsid w:val="003C6E29"/>
    <w:rsid w:val="003C7DB5"/>
    <w:rsid w:val="003D13DF"/>
    <w:rsid w:val="003D50B7"/>
    <w:rsid w:val="003D7A60"/>
    <w:rsid w:val="003E0EEF"/>
    <w:rsid w:val="003E234B"/>
    <w:rsid w:val="003E6003"/>
    <w:rsid w:val="003F15BE"/>
    <w:rsid w:val="003F1AC3"/>
    <w:rsid w:val="003F1DEC"/>
    <w:rsid w:val="003F2EBD"/>
    <w:rsid w:val="003F42DC"/>
    <w:rsid w:val="003F5D69"/>
    <w:rsid w:val="003F7712"/>
    <w:rsid w:val="003F7EC7"/>
    <w:rsid w:val="00400AFD"/>
    <w:rsid w:val="004025B8"/>
    <w:rsid w:val="004036D8"/>
    <w:rsid w:val="00406480"/>
    <w:rsid w:val="004116BE"/>
    <w:rsid w:val="00411CD7"/>
    <w:rsid w:val="0041621E"/>
    <w:rsid w:val="00421004"/>
    <w:rsid w:val="004225CF"/>
    <w:rsid w:val="00426E1A"/>
    <w:rsid w:val="004304B9"/>
    <w:rsid w:val="0043056B"/>
    <w:rsid w:val="00436E91"/>
    <w:rsid w:val="00443A73"/>
    <w:rsid w:val="00446B54"/>
    <w:rsid w:val="00447636"/>
    <w:rsid w:val="00450239"/>
    <w:rsid w:val="00452749"/>
    <w:rsid w:val="00452DFF"/>
    <w:rsid w:val="004569CE"/>
    <w:rsid w:val="00456C32"/>
    <w:rsid w:val="0045707D"/>
    <w:rsid w:val="004617EA"/>
    <w:rsid w:val="00466F0B"/>
    <w:rsid w:val="0046736C"/>
    <w:rsid w:val="004701D5"/>
    <w:rsid w:val="004751C5"/>
    <w:rsid w:val="00476C09"/>
    <w:rsid w:val="00481148"/>
    <w:rsid w:val="00481217"/>
    <w:rsid w:val="004812AF"/>
    <w:rsid w:val="0048243F"/>
    <w:rsid w:val="00483572"/>
    <w:rsid w:val="00485D11"/>
    <w:rsid w:val="00485D67"/>
    <w:rsid w:val="00490B58"/>
    <w:rsid w:val="004959FD"/>
    <w:rsid w:val="004967CA"/>
    <w:rsid w:val="00497BCA"/>
    <w:rsid w:val="004A1C30"/>
    <w:rsid w:val="004A3199"/>
    <w:rsid w:val="004A3CC4"/>
    <w:rsid w:val="004A5A73"/>
    <w:rsid w:val="004A6076"/>
    <w:rsid w:val="004A6757"/>
    <w:rsid w:val="004B1837"/>
    <w:rsid w:val="004B538B"/>
    <w:rsid w:val="004B6651"/>
    <w:rsid w:val="004C04F9"/>
    <w:rsid w:val="004C44A1"/>
    <w:rsid w:val="004C45D2"/>
    <w:rsid w:val="004C5719"/>
    <w:rsid w:val="004C5C17"/>
    <w:rsid w:val="004D12D8"/>
    <w:rsid w:val="004D2F94"/>
    <w:rsid w:val="004D3429"/>
    <w:rsid w:val="004D47BA"/>
    <w:rsid w:val="004D5A68"/>
    <w:rsid w:val="004D6DAE"/>
    <w:rsid w:val="004D760A"/>
    <w:rsid w:val="004D7D5A"/>
    <w:rsid w:val="004E07F7"/>
    <w:rsid w:val="004E61D6"/>
    <w:rsid w:val="004E7279"/>
    <w:rsid w:val="004F1DF4"/>
    <w:rsid w:val="004F2A03"/>
    <w:rsid w:val="004F7748"/>
    <w:rsid w:val="0050428A"/>
    <w:rsid w:val="005105E1"/>
    <w:rsid w:val="00512F6F"/>
    <w:rsid w:val="00513888"/>
    <w:rsid w:val="00524099"/>
    <w:rsid w:val="0052448E"/>
    <w:rsid w:val="00531AB6"/>
    <w:rsid w:val="00532D03"/>
    <w:rsid w:val="00532EE3"/>
    <w:rsid w:val="00533436"/>
    <w:rsid w:val="005334C3"/>
    <w:rsid w:val="00534535"/>
    <w:rsid w:val="0053580D"/>
    <w:rsid w:val="00537989"/>
    <w:rsid w:val="00540519"/>
    <w:rsid w:val="005421A6"/>
    <w:rsid w:val="00542477"/>
    <w:rsid w:val="00544619"/>
    <w:rsid w:val="00544E46"/>
    <w:rsid w:val="00547E87"/>
    <w:rsid w:val="00552EFE"/>
    <w:rsid w:val="00555543"/>
    <w:rsid w:val="005577ED"/>
    <w:rsid w:val="00562307"/>
    <w:rsid w:val="00564BF8"/>
    <w:rsid w:val="00565F96"/>
    <w:rsid w:val="005714FC"/>
    <w:rsid w:val="00572B29"/>
    <w:rsid w:val="00574BA9"/>
    <w:rsid w:val="00577803"/>
    <w:rsid w:val="0058005D"/>
    <w:rsid w:val="00581364"/>
    <w:rsid w:val="00582149"/>
    <w:rsid w:val="00585E78"/>
    <w:rsid w:val="005870BF"/>
    <w:rsid w:val="00594497"/>
    <w:rsid w:val="00595C44"/>
    <w:rsid w:val="005966DB"/>
    <w:rsid w:val="005A07BA"/>
    <w:rsid w:val="005A4B43"/>
    <w:rsid w:val="005A4D8D"/>
    <w:rsid w:val="005B68B3"/>
    <w:rsid w:val="005C030B"/>
    <w:rsid w:val="005C04CB"/>
    <w:rsid w:val="005C2A47"/>
    <w:rsid w:val="005C7236"/>
    <w:rsid w:val="005D2A1D"/>
    <w:rsid w:val="005E0FFD"/>
    <w:rsid w:val="005E2805"/>
    <w:rsid w:val="005E32E4"/>
    <w:rsid w:val="005E364F"/>
    <w:rsid w:val="005E62C1"/>
    <w:rsid w:val="005F13CC"/>
    <w:rsid w:val="005F33BA"/>
    <w:rsid w:val="005F3ADA"/>
    <w:rsid w:val="005F4F36"/>
    <w:rsid w:val="005F5510"/>
    <w:rsid w:val="0060318E"/>
    <w:rsid w:val="006056B7"/>
    <w:rsid w:val="00607F3A"/>
    <w:rsid w:val="006103DF"/>
    <w:rsid w:val="0061399A"/>
    <w:rsid w:val="00613B8A"/>
    <w:rsid w:val="00614057"/>
    <w:rsid w:val="00615A10"/>
    <w:rsid w:val="00617581"/>
    <w:rsid w:val="0061781C"/>
    <w:rsid w:val="006178F4"/>
    <w:rsid w:val="0064157E"/>
    <w:rsid w:val="00642509"/>
    <w:rsid w:val="00642522"/>
    <w:rsid w:val="0064370F"/>
    <w:rsid w:val="00660ABD"/>
    <w:rsid w:val="00661C03"/>
    <w:rsid w:val="00663138"/>
    <w:rsid w:val="00663264"/>
    <w:rsid w:val="0066351B"/>
    <w:rsid w:val="006657A9"/>
    <w:rsid w:val="0066648B"/>
    <w:rsid w:val="006702F5"/>
    <w:rsid w:val="00670975"/>
    <w:rsid w:val="00672B26"/>
    <w:rsid w:val="00673CF8"/>
    <w:rsid w:val="00684DE8"/>
    <w:rsid w:val="00685926"/>
    <w:rsid w:val="00692B01"/>
    <w:rsid w:val="00694851"/>
    <w:rsid w:val="006A376E"/>
    <w:rsid w:val="006A3AFE"/>
    <w:rsid w:val="006A3C93"/>
    <w:rsid w:val="006A40D9"/>
    <w:rsid w:val="006A4613"/>
    <w:rsid w:val="006A6686"/>
    <w:rsid w:val="006B0511"/>
    <w:rsid w:val="006B22B9"/>
    <w:rsid w:val="006B48AF"/>
    <w:rsid w:val="006B6CEB"/>
    <w:rsid w:val="006C059B"/>
    <w:rsid w:val="006C05A6"/>
    <w:rsid w:val="006C2AA3"/>
    <w:rsid w:val="006C586D"/>
    <w:rsid w:val="006D1014"/>
    <w:rsid w:val="006D13B8"/>
    <w:rsid w:val="006D26BA"/>
    <w:rsid w:val="006D5B7F"/>
    <w:rsid w:val="006D625E"/>
    <w:rsid w:val="006D6F73"/>
    <w:rsid w:val="006E0D5F"/>
    <w:rsid w:val="006F35FA"/>
    <w:rsid w:val="006F6E22"/>
    <w:rsid w:val="006F75E3"/>
    <w:rsid w:val="00701038"/>
    <w:rsid w:val="00702378"/>
    <w:rsid w:val="00705581"/>
    <w:rsid w:val="007104F6"/>
    <w:rsid w:val="007126C4"/>
    <w:rsid w:val="00712D34"/>
    <w:rsid w:val="007131BE"/>
    <w:rsid w:val="00714E9E"/>
    <w:rsid w:val="00723E80"/>
    <w:rsid w:val="00724A1A"/>
    <w:rsid w:val="0072509E"/>
    <w:rsid w:val="00725E7A"/>
    <w:rsid w:val="00726983"/>
    <w:rsid w:val="00731F37"/>
    <w:rsid w:val="00732AFD"/>
    <w:rsid w:val="00733CE2"/>
    <w:rsid w:val="00740223"/>
    <w:rsid w:val="00746EB3"/>
    <w:rsid w:val="00747067"/>
    <w:rsid w:val="00752B50"/>
    <w:rsid w:val="0075593D"/>
    <w:rsid w:val="007562AF"/>
    <w:rsid w:val="007636AD"/>
    <w:rsid w:val="0076418A"/>
    <w:rsid w:val="007659E3"/>
    <w:rsid w:val="007668B0"/>
    <w:rsid w:val="007738CD"/>
    <w:rsid w:val="0078338D"/>
    <w:rsid w:val="00785C83"/>
    <w:rsid w:val="0079579D"/>
    <w:rsid w:val="00796E4B"/>
    <w:rsid w:val="007A210F"/>
    <w:rsid w:val="007A23A8"/>
    <w:rsid w:val="007A2B2B"/>
    <w:rsid w:val="007A3CE5"/>
    <w:rsid w:val="007A5366"/>
    <w:rsid w:val="007B1777"/>
    <w:rsid w:val="007B2E53"/>
    <w:rsid w:val="007B6122"/>
    <w:rsid w:val="007C5928"/>
    <w:rsid w:val="007C5AF8"/>
    <w:rsid w:val="007D5B7D"/>
    <w:rsid w:val="007E2EA4"/>
    <w:rsid w:val="007E56B1"/>
    <w:rsid w:val="007F1038"/>
    <w:rsid w:val="007F12D6"/>
    <w:rsid w:val="007F1ECC"/>
    <w:rsid w:val="008000BC"/>
    <w:rsid w:val="00802BF6"/>
    <w:rsid w:val="00806144"/>
    <w:rsid w:val="008064EC"/>
    <w:rsid w:val="00806F69"/>
    <w:rsid w:val="00811516"/>
    <w:rsid w:val="00816F0E"/>
    <w:rsid w:val="00822D69"/>
    <w:rsid w:val="00824178"/>
    <w:rsid w:val="00825937"/>
    <w:rsid w:val="00826F53"/>
    <w:rsid w:val="0082770A"/>
    <w:rsid w:val="00834292"/>
    <w:rsid w:val="00834ECC"/>
    <w:rsid w:val="00835E24"/>
    <w:rsid w:val="00840F8A"/>
    <w:rsid w:val="00850EA9"/>
    <w:rsid w:val="008562E1"/>
    <w:rsid w:val="00860180"/>
    <w:rsid w:val="008638D3"/>
    <w:rsid w:val="00865E4A"/>
    <w:rsid w:val="0086674C"/>
    <w:rsid w:val="00867756"/>
    <w:rsid w:val="00871FFE"/>
    <w:rsid w:val="00873543"/>
    <w:rsid w:val="00881365"/>
    <w:rsid w:val="00881CE7"/>
    <w:rsid w:val="00882009"/>
    <w:rsid w:val="00882734"/>
    <w:rsid w:val="00884AA7"/>
    <w:rsid w:val="00887470"/>
    <w:rsid w:val="00892140"/>
    <w:rsid w:val="00896F4E"/>
    <w:rsid w:val="008A4AA8"/>
    <w:rsid w:val="008B1160"/>
    <w:rsid w:val="008B2FFD"/>
    <w:rsid w:val="008B3717"/>
    <w:rsid w:val="008B5444"/>
    <w:rsid w:val="008B5FA5"/>
    <w:rsid w:val="008B734A"/>
    <w:rsid w:val="008C1251"/>
    <w:rsid w:val="008C190E"/>
    <w:rsid w:val="008C1C4E"/>
    <w:rsid w:val="008C4A1E"/>
    <w:rsid w:val="008D02CF"/>
    <w:rsid w:val="008D3A67"/>
    <w:rsid w:val="008E1C83"/>
    <w:rsid w:val="008E778A"/>
    <w:rsid w:val="008E7B14"/>
    <w:rsid w:val="00900A51"/>
    <w:rsid w:val="00904A47"/>
    <w:rsid w:val="009050FD"/>
    <w:rsid w:val="00911A05"/>
    <w:rsid w:val="00912F0B"/>
    <w:rsid w:val="00917085"/>
    <w:rsid w:val="00920A4F"/>
    <w:rsid w:val="00923DDF"/>
    <w:rsid w:val="009240FE"/>
    <w:rsid w:val="00924170"/>
    <w:rsid w:val="009263E9"/>
    <w:rsid w:val="0093407B"/>
    <w:rsid w:val="009350CE"/>
    <w:rsid w:val="00941201"/>
    <w:rsid w:val="0094216D"/>
    <w:rsid w:val="009421DD"/>
    <w:rsid w:val="0094366B"/>
    <w:rsid w:val="00944B8A"/>
    <w:rsid w:val="00944E7F"/>
    <w:rsid w:val="009458F9"/>
    <w:rsid w:val="00947301"/>
    <w:rsid w:val="00947F93"/>
    <w:rsid w:val="009529BA"/>
    <w:rsid w:val="00953871"/>
    <w:rsid w:val="009559B5"/>
    <w:rsid w:val="00956485"/>
    <w:rsid w:val="0096000D"/>
    <w:rsid w:val="00966EB2"/>
    <w:rsid w:val="009712C8"/>
    <w:rsid w:val="00972825"/>
    <w:rsid w:val="0097414E"/>
    <w:rsid w:val="00980631"/>
    <w:rsid w:val="00980F8E"/>
    <w:rsid w:val="00983FE1"/>
    <w:rsid w:val="00991A5A"/>
    <w:rsid w:val="00992A89"/>
    <w:rsid w:val="00997D91"/>
    <w:rsid w:val="009A06C2"/>
    <w:rsid w:val="009A1CD3"/>
    <w:rsid w:val="009A23CF"/>
    <w:rsid w:val="009B514D"/>
    <w:rsid w:val="009B7058"/>
    <w:rsid w:val="009C024A"/>
    <w:rsid w:val="009C06E1"/>
    <w:rsid w:val="009C3D87"/>
    <w:rsid w:val="009C40B7"/>
    <w:rsid w:val="009C62BE"/>
    <w:rsid w:val="009C65EA"/>
    <w:rsid w:val="009D54B2"/>
    <w:rsid w:val="009E0DF4"/>
    <w:rsid w:val="009E3C4A"/>
    <w:rsid w:val="009E4EF9"/>
    <w:rsid w:val="009E6070"/>
    <w:rsid w:val="009F5CEC"/>
    <w:rsid w:val="009F6372"/>
    <w:rsid w:val="00A15A39"/>
    <w:rsid w:val="00A163C4"/>
    <w:rsid w:val="00A177DF"/>
    <w:rsid w:val="00A207F6"/>
    <w:rsid w:val="00A2125B"/>
    <w:rsid w:val="00A21A95"/>
    <w:rsid w:val="00A2342C"/>
    <w:rsid w:val="00A2722B"/>
    <w:rsid w:val="00A27F22"/>
    <w:rsid w:val="00A345AD"/>
    <w:rsid w:val="00A37C80"/>
    <w:rsid w:val="00A41E36"/>
    <w:rsid w:val="00A41FDD"/>
    <w:rsid w:val="00A422CB"/>
    <w:rsid w:val="00A4298B"/>
    <w:rsid w:val="00A42D4F"/>
    <w:rsid w:val="00A52F21"/>
    <w:rsid w:val="00A53D98"/>
    <w:rsid w:val="00A55F28"/>
    <w:rsid w:val="00A61774"/>
    <w:rsid w:val="00A66409"/>
    <w:rsid w:val="00A67660"/>
    <w:rsid w:val="00A70336"/>
    <w:rsid w:val="00A7075B"/>
    <w:rsid w:val="00A71552"/>
    <w:rsid w:val="00A766AB"/>
    <w:rsid w:val="00A8031C"/>
    <w:rsid w:val="00A81901"/>
    <w:rsid w:val="00A82CD2"/>
    <w:rsid w:val="00A8326F"/>
    <w:rsid w:val="00A8521A"/>
    <w:rsid w:val="00A8577C"/>
    <w:rsid w:val="00A875F9"/>
    <w:rsid w:val="00A90ADC"/>
    <w:rsid w:val="00A90D4D"/>
    <w:rsid w:val="00A93E6D"/>
    <w:rsid w:val="00A95DC6"/>
    <w:rsid w:val="00A96CA9"/>
    <w:rsid w:val="00AA3BAF"/>
    <w:rsid w:val="00AA44A3"/>
    <w:rsid w:val="00AA4A63"/>
    <w:rsid w:val="00AA73F2"/>
    <w:rsid w:val="00AB2378"/>
    <w:rsid w:val="00AB2728"/>
    <w:rsid w:val="00AB374B"/>
    <w:rsid w:val="00AB3C4B"/>
    <w:rsid w:val="00AB7DDA"/>
    <w:rsid w:val="00AC0BCC"/>
    <w:rsid w:val="00AC335D"/>
    <w:rsid w:val="00AC60A7"/>
    <w:rsid w:val="00AD2775"/>
    <w:rsid w:val="00AD6875"/>
    <w:rsid w:val="00AE325A"/>
    <w:rsid w:val="00AE350F"/>
    <w:rsid w:val="00AE5321"/>
    <w:rsid w:val="00AE60DA"/>
    <w:rsid w:val="00AF065D"/>
    <w:rsid w:val="00AF289A"/>
    <w:rsid w:val="00AF2F24"/>
    <w:rsid w:val="00AF3489"/>
    <w:rsid w:val="00B00C3C"/>
    <w:rsid w:val="00B0141F"/>
    <w:rsid w:val="00B049EA"/>
    <w:rsid w:val="00B05AF8"/>
    <w:rsid w:val="00B10A16"/>
    <w:rsid w:val="00B14DB8"/>
    <w:rsid w:val="00B20BDC"/>
    <w:rsid w:val="00B2325B"/>
    <w:rsid w:val="00B24AB5"/>
    <w:rsid w:val="00B25660"/>
    <w:rsid w:val="00B25AEE"/>
    <w:rsid w:val="00B31DA2"/>
    <w:rsid w:val="00B350E0"/>
    <w:rsid w:val="00B3695B"/>
    <w:rsid w:val="00B41014"/>
    <w:rsid w:val="00B41404"/>
    <w:rsid w:val="00B41597"/>
    <w:rsid w:val="00B4182F"/>
    <w:rsid w:val="00B424C7"/>
    <w:rsid w:val="00B50993"/>
    <w:rsid w:val="00B50DEB"/>
    <w:rsid w:val="00B518A5"/>
    <w:rsid w:val="00B520D7"/>
    <w:rsid w:val="00B52512"/>
    <w:rsid w:val="00B60301"/>
    <w:rsid w:val="00B61A51"/>
    <w:rsid w:val="00B62237"/>
    <w:rsid w:val="00B6665A"/>
    <w:rsid w:val="00B70072"/>
    <w:rsid w:val="00B723DA"/>
    <w:rsid w:val="00B72E45"/>
    <w:rsid w:val="00B75C41"/>
    <w:rsid w:val="00B831F4"/>
    <w:rsid w:val="00B85C0C"/>
    <w:rsid w:val="00B86A5B"/>
    <w:rsid w:val="00B939D4"/>
    <w:rsid w:val="00B95B32"/>
    <w:rsid w:val="00BA4656"/>
    <w:rsid w:val="00BA5919"/>
    <w:rsid w:val="00BA6DA5"/>
    <w:rsid w:val="00BB05DB"/>
    <w:rsid w:val="00BC4C30"/>
    <w:rsid w:val="00BC54AB"/>
    <w:rsid w:val="00BD1F88"/>
    <w:rsid w:val="00BD41B8"/>
    <w:rsid w:val="00BD7E4E"/>
    <w:rsid w:val="00BE0585"/>
    <w:rsid w:val="00BE0EA4"/>
    <w:rsid w:val="00BE47B9"/>
    <w:rsid w:val="00BE6A1D"/>
    <w:rsid w:val="00BE7FF4"/>
    <w:rsid w:val="00BF2E37"/>
    <w:rsid w:val="00BF6E22"/>
    <w:rsid w:val="00C1040D"/>
    <w:rsid w:val="00C10595"/>
    <w:rsid w:val="00C10B91"/>
    <w:rsid w:val="00C10D60"/>
    <w:rsid w:val="00C203B6"/>
    <w:rsid w:val="00C213F5"/>
    <w:rsid w:val="00C24865"/>
    <w:rsid w:val="00C2515E"/>
    <w:rsid w:val="00C26D24"/>
    <w:rsid w:val="00C2762A"/>
    <w:rsid w:val="00C3043D"/>
    <w:rsid w:val="00C310BB"/>
    <w:rsid w:val="00C33D03"/>
    <w:rsid w:val="00C3560F"/>
    <w:rsid w:val="00C445F8"/>
    <w:rsid w:val="00C539D9"/>
    <w:rsid w:val="00C53AAC"/>
    <w:rsid w:val="00C57641"/>
    <w:rsid w:val="00C578DA"/>
    <w:rsid w:val="00C67B74"/>
    <w:rsid w:val="00C67C95"/>
    <w:rsid w:val="00C71F17"/>
    <w:rsid w:val="00C73F57"/>
    <w:rsid w:val="00C76941"/>
    <w:rsid w:val="00C800ED"/>
    <w:rsid w:val="00C81F66"/>
    <w:rsid w:val="00C85292"/>
    <w:rsid w:val="00C94705"/>
    <w:rsid w:val="00CA163C"/>
    <w:rsid w:val="00CA1DA1"/>
    <w:rsid w:val="00CA3D2A"/>
    <w:rsid w:val="00CA70C2"/>
    <w:rsid w:val="00CB2C47"/>
    <w:rsid w:val="00CB7221"/>
    <w:rsid w:val="00CC5DF0"/>
    <w:rsid w:val="00CC75D6"/>
    <w:rsid w:val="00CD1ACA"/>
    <w:rsid w:val="00CD286D"/>
    <w:rsid w:val="00CD4C15"/>
    <w:rsid w:val="00CE351C"/>
    <w:rsid w:val="00CE52BE"/>
    <w:rsid w:val="00CE5499"/>
    <w:rsid w:val="00CE55E8"/>
    <w:rsid w:val="00CE752D"/>
    <w:rsid w:val="00CF15B9"/>
    <w:rsid w:val="00CF1B57"/>
    <w:rsid w:val="00CF5737"/>
    <w:rsid w:val="00CF67F5"/>
    <w:rsid w:val="00CF7FAC"/>
    <w:rsid w:val="00D00385"/>
    <w:rsid w:val="00D011C9"/>
    <w:rsid w:val="00D0129C"/>
    <w:rsid w:val="00D017F9"/>
    <w:rsid w:val="00D022A7"/>
    <w:rsid w:val="00D04DB6"/>
    <w:rsid w:val="00D05D0D"/>
    <w:rsid w:val="00D066DC"/>
    <w:rsid w:val="00D073AE"/>
    <w:rsid w:val="00D10053"/>
    <w:rsid w:val="00D15A71"/>
    <w:rsid w:val="00D20362"/>
    <w:rsid w:val="00D21B83"/>
    <w:rsid w:val="00D230B6"/>
    <w:rsid w:val="00D257A6"/>
    <w:rsid w:val="00D31D29"/>
    <w:rsid w:val="00D33991"/>
    <w:rsid w:val="00D36A57"/>
    <w:rsid w:val="00D433E8"/>
    <w:rsid w:val="00D434AF"/>
    <w:rsid w:val="00D46A78"/>
    <w:rsid w:val="00D51946"/>
    <w:rsid w:val="00D569F1"/>
    <w:rsid w:val="00D60304"/>
    <w:rsid w:val="00D60445"/>
    <w:rsid w:val="00D63AA2"/>
    <w:rsid w:val="00D63B61"/>
    <w:rsid w:val="00D643AC"/>
    <w:rsid w:val="00D669D6"/>
    <w:rsid w:val="00D74388"/>
    <w:rsid w:val="00D75932"/>
    <w:rsid w:val="00D75938"/>
    <w:rsid w:val="00D77B06"/>
    <w:rsid w:val="00D80D79"/>
    <w:rsid w:val="00D8133B"/>
    <w:rsid w:val="00D817A3"/>
    <w:rsid w:val="00D81BD8"/>
    <w:rsid w:val="00D830D0"/>
    <w:rsid w:val="00D86103"/>
    <w:rsid w:val="00D86C8F"/>
    <w:rsid w:val="00D9387E"/>
    <w:rsid w:val="00D967E8"/>
    <w:rsid w:val="00DA2B05"/>
    <w:rsid w:val="00DA4D42"/>
    <w:rsid w:val="00DA7C19"/>
    <w:rsid w:val="00DB50F0"/>
    <w:rsid w:val="00DB7E32"/>
    <w:rsid w:val="00DC1B05"/>
    <w:rsid w:val="00DC29E8"/>
    <w:rsid w:val="00DC3DE8"/>
    <w:rsid w:val="00DC4DA3"/>
    <w:rsid w:val="00DC7D71"/>
    <w:rsid w:val="00DD08F2"/>
    <w:rsid w:val="00DD39B9"/>
    <w:rsid w:val="00DE1A43"/>
    <w:rsid w:val="00DE29E6"/>
    <w:rsid w:val="00DE3346"/>
    <w:rsid w:val="00DE6157"/>
    <w:rsid w:val="00DF5736"/>
    <w:rsid w:val="00DF6B95"/>
    <w:rsid w:val="00E0070F"/>
    <w:rsid w:val="00E10CDD"/>
    <w:rsid w:val="00E173FD"/>
    <w:rsid w:val="00E212ED"/>
    <w:rsid w:val="00E220B4"/>
    <w:rsid w:val="00E25998"/>
    <w:rsid w:val="00E265F1"/>
    <w:rsid w:val="00E31075"/>
    <w:rsid w:val="00E348F2"/>
    <w:rsid w:val="00E37F17"/>
    <w:rsid w:val="00E40E94"/>
    <w:rsid w:val="00E43DF5"/>
    <w:rsid w:val="00E47E32"/>
    <w:rsid w:val="00E5044D"/>
    <w:rsid w:val="00E51084"/>
    <w:rsid w:val="00E5167B"/>
    <w:rsid w:val="00E51DCF"/>
    <w:rsid w:val="00E51E6B"/>
    <w:rsid w:val="00E53F50"/>
    <w:rsid w:val="00E54FF0"/>
    <w:rsid w:val="00E555A1"/>
    <w:rsid w:val="00E6022C"/>
    <w:rsid w:val="00E613BC"/>
    <w:rsid w:val="00E621AF"/>
    <w:rsid w:val="00E6256B"/>
    <w:rsid w:val="00E629BE"/>
    <w:rsid w:val="00E65EEE"/>
    <w:rsid w:val="00E8059D"/>
    <w:rsid w:val="00E82F27"/>
    <w:rsid w:val="00E849AE"/>
    <w:rsid w:val="00E84D03"/>
    <w:rsid w:val="00E85219"/>
    <w:rsid w:val="00E86146"/>
    <w:rsid w:val="00E87255"/>
    <w:rsid w:val="00E87452"/>
    <w:rsid w:val="00E91035"/>
    <w:rsid w:val="00E920D5"/>
    <w:rsid w:val="00E92B0A"/>
    <w:rsid w:val="00E9394A"/>
    <w:rsid w:val="00E950A2"/>
    <w:rsid w:val="00E950A6"/>
    <w:rsid w:val="00E952D2"/>
    <w:rsid w:val="00E9558B"/>
    <w:rsid w:val="00EA681F"/>
    <w:rsid w:val="00EB1D0E"/>
    <w:rsid w:val="00EB1F01"/>
    <w:rsid w:val="00EB35FF"/>
    <w:rsid w:val="00EB51EA"/>
    <w:rsid w:val="00EB7003"/>
    <w:rsid w:val="00EC7B5D"/>
    <w:rsid w:val="00ED23B4"/>
    <w:rsid w:val="00EE3EA7"/>
    <w:rsid w:val="00EE50EC"/>
    <w:rsid w:val="00EE6FD0"/>
    <w:rsid w:val="00EF427B"/>
    <w:rsid w:val="00F00936"/>
    <w:rsid w:val="00F01552"/>
    <w:rsid w:val="00F10F5A"/>
    <w:rsid w:val="00F12F0A"/>
    <w:rsid w:val="00F1523F"/>
    <w:rsid w:val="00F1696E"/>
    <w:rsid w:val="00F16C57"/>
    <w:rsid w:val="00F22B7A"/>
    <w:rsid w:val="00F25A5D"/>
    <w:rsid w:val="00F261C6"/>
    <w:rsid w:val="00F30141"/>
    <w:rsid w:val="00F40815"/>
    <w:rsid w:val="00F44699"/>
    <w:rsid w:val="00F44D70"/>
    <w:rsid w:val="00F50EAE"/>
    <w:rsid w:val="00F50F4C"/>
    <w:rsid w:val="00F54FFD"/>
    <w:rsid w:val="00F61438"/>
    <w:rsid w:val="00F64EB1"/>
    <w:rsid w:val="00F70F54"/>
    <w:rsid w:val="00F71E82"/>
    <w:rsid w:val="00F73B89"/>
    <w:rsid w:val="00F74A88"/>
    <w:rsid w:val="00F74ED0"/>
    <w:rsid w:val="00F764C2"/>
    <w:rsid w:val="00F767DF"/>
    <w:rsid w:val="00F813C9"/>
    <w:rsid w:val="00F82C0F"/>
    <w:rsid w:val="00F85419"/>
    <w:rsid w:val="00F86ABF"/>
    <w:rsid w:val="00F87BE3"/>
    <w:rsid w:val="00F91621"/>
    <w:rsid w:val="00F91F2F"/>
    <w:rsid w:val="00F924B1"/>
    <w:rsid w:val="00F93411"/>
    <w:rsid w:val="00F97D89"/>
    <w:rsid w:val="00FA1A17"/>
    <w:rsid w:val="00FA4E65"/>
    <w:rsid w:val="00FA4F55"/>
    <w:rsid w:val="00FB07AF"/>
    <w:rsid w:val="00FB1724"/>
    <w:rsid w:val="00FB37FF"/>
    <w:rsid w:val="00FB410F"/>
    <w:rsid w:val="00FB63B0"/>
    <w:rsid w:val="00FC5108"/>
    <w:rsid w:val="00FC7216"/>
    <w:rsid w:val="00FD0650"/>
    <w:rsid w:val="00FD2019"/>
    <w:rsid w:val="00FD6DE3"/>
    <w:rsid w:val="00FE0005"/>
    <w:rsid w:val="00FE0520"/>
    <w:rsid w:val="00FE0E9A"/>
    <w:rsid w:val="00FE18B4"/>
    <w:rsid w:val="00FE2908"/>
    <w:rsid w:val="00FE4253"/>
    <w:rsid w:val="00FE52A8"/>
    <w:rsid w:val="00FE54CF"/>
    <w:rsid w:val="00FE6BBA"/>
    <w:rsid w:val="00FE6F89"/>
    <w:rsid w:val="00FF015A"/>
    <w:rsid w:val="00FF465A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7085"/>
    <w:pPr>
      <w:jc w:val="both"/>
    </w:pPr>
    <w:rPr>
      <w:sz w:val="28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0155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5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D1ACA"/>
    <w:rPr>
      <w:b/>
      <w:bCs/>
    </w:rPr>
  </w:style>
  <w:style w:type="paragraph" w:styleId="a7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rsid w:val="00FE54CF"/>
  </w:style>
  <w:style w:type="character" w:customStyle="1" w:styleId="closewrap">
    <w:name w:val="closewrap"/>
    <w:basedOn w:val="a0"/>
    <w:rsid w:val="00FE54CF"/>
  </w:style>
  <w:style w:type="paragraph" w:customStyle="1" w:styleId="entry-metaentry-meta-spaced">
    <w:name w:val="entry-meta entry-meta-spaced"/>
    <w:basedOn w:val="a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rsid w:val="00FE54CF"/>
  </w:style>
  <w:style w:type="character" w:customStyle="1" w:styleId="num3userselectiontruehover">
    <w:name w:val="num3 user_selection_true hover"/>
    <w:basedOn w:val="a0"/>
    <w:rsid w:val="00FE54CF"/>
  </w:style>
  <w:style w:type="character" w:customStyle="1" w:styleId="num2userselectiontruehover">
    <w:name w:val="num2 user_selection_true hover"/>
    <w:basedOn w:val="a0"/>
    <w:rsid w:val="003850B6"/>
  </w:style>
  <w:style w:type="paragraph" w:styleId="a8">
    <w:name w:val="footer"/>
    <w:basedOn w:val="a"/>
    <w:rsid w:val="00251F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FCC"/>
  </w:style>
  <w:style w:type="character" w:customStyle="1" w:styleId="FontStyle12">
    <w:name w:val="Font Style12"/>
    <w:basedOn w:val="a0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rsid w:val="00F70F54"/>
    <w:rPr>
      <w:rFonts w:ascii="Arial" w:hAnsi="Arial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F70F5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F70F5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42522"/>
    <w:pPr>
      <w:ind w:left="720"/>
      <w:contextualSpacing/>
    </w:pPr>
  </w:style>
  <w:style w:type="character" w:styleId="ad">
    <w:name w:val="Emphasis"/>
    <w:basedOn w:val="a0"/>
    <w:uiPriority w:val="20"/>
    <w:qFormat/>
    <w:rsid w:val="00714E9E"/>
    <w:rPr>
      <w:i/>
      <w:iCs/>
    </w:rPr>
  </w:style>
  <w:style w:type="character" w:customStyle="1" w:styleId="FontStyle14">
    <w:name w:val="Font Style14"/>
    <w:basedOn w:val="a0"/>
    <w:rsid w:val="009A06C2"/>
    <w:rPr>
      <w:rFonts w:ascii="Franklin Gothic Medium" w:hAnsi="Franklin Gothic Medium" w:cs="Franklin Gothic Medium"/>
      <w:sz w:val="26"/>
      <w:szCs w:val="26"/>
    </w:rPr>
  </w:style>
  <w:style w:type="character" w:customStyle="1" w:styleId="ae">
    <w:name w:val="Основной текст_"/>
    <w:basedOn w:val="a0"/>
    <w:link w:val="20"/>
    <w:rsid w:val="00531AB6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e"/>
    <w:rsid w:val="00531AB6"/>
    <w:pPr>
      <w:widowControl w:val="0"/>
      <w:shd w:val="clear" w:color="auto" w:fill="FFFFFF"/>
      <w:spacing w:line="322" w:lineRule="exact"/>
      <w:jc w:val="both"/>
    </w:pPr>
    <w:rPr>
      <w:rFonts w:ascii="Arial" w:eastAsia="Arial" w:hAnsi="Arial" w:cs="Arial"/>
      <w:sz w:val="27"/>
      <w:szCs w:val="27"/>
    </w:rPr>
  </w:style>
  <w:style w:type="paragraph" w:styleId="22">
    <w:name w:val="Body Text Indent 2"/>
    <w:basedOn w:val="a"/>
    <w:link w:val="23"/>
    <w:rsid w:val="008D3A6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D3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304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0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554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331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176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4%20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4%20&#1075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4%20&#1075;.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4%20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4.7058813842043717E-2"/>
          <c:y val="0.12163634718074059"/>
          <c:w val="0.94248367197083549"/>
          <c:h val="0.78571560907827764"/>
        </c:manualLayout>
      </c:layout>
      <c:barChart>
        <c:barDir val="col"/>
        <c:grouping val="clustered"/>
        <c:ser>
          <c:idx val="0"/>
          <c:order val="0"/>
          <c:tx>
            <c:strRef>
              <c:f>Лист1!$F$5</c:f>
              <c:strCache>
                <c:ptCount val="1"/>
              </c:strCache>
            </c:strRef>
          </c:tx>
          <c:spPr>
            <a:solidFill>
              <a:schemeClr val="accent2"/>
            </a:solidFill>
          </c:spPr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98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Лист1!$E$9:$E$12</c:f>
              <c:strCache>
                <c:ptCount val="4"/>
                <c:pt idx="0">
                  <c:v>I квартал 2014 года</c:v>
                </c:pt>
                <c:pt idx="1">
                  <c:v>II квартал 2014 года</c:v>
                </c:pt>
                <c:pt idx="2">
                  <c:v>III квартал 2014 года</c:v>
                </c:pt>
                <c:pt idx="3">
                  <c:v>IV квартал 2014 года</c:v>
                </c:pt>
              </c:strCache>
            </c:strRef>
          </c:cat>
          <c:val>
            <c:numRef>
              <c:f>Лист1!$F$9:$F$12</c:f>
              <c:numCache>
                <c:formatCode>General</c:formatCode>
                <c:ptCount val="4"/>
                <c:pt idx="0">
                  <c:v>178</c:v>
                </c:pt>
                <c:pt idx="1">
                  <c:v>146</c:v>
                </c:pt>
                <c:pt idx="2">
                  <c:v>89</c:v>
                </c:pt>
                <c:pt idx="3">
                  <c:v>97</c:v>
                </c:pt>
              </c:numCache>
            </c:numRef>
          </c:val>
        </c:ser>
        <c:axId val="132101248"/>
        <c:axId val="132102784"/>
      </c:barChart>
      <c:catAx>
        <c:axId val="132101248"/>
        <c:scaling>
          <c:orientation val="minMax"/>
        </c:scaling>
        <c:axPos val="b"/>
        <c:tickLblPos val="nextTo"/>
        <c:txPr>
          <a:bodyPr/>
          <a:lstStyle/>
          <a:p>
            <a:pPr>
              <a:defRPr sz="850"/>
            </a:pPr>
            <a:endParaRPr lang="ru-RU"/>
          </a:p>
        </c:txPr>
        <c:crossAx val="132102784"/>
        <c:crosses val="autoZero"/>
        <c:auto val="1"/>
        <c:lblAlgn val="ctr"/>
        <c:lblOffset val="100"/>
      </c:catAx>
      <c:valAx>
        <c:axId val="132102784"/>
        <c:scaling>
          <c:orientation val="minMax"/>
        </c:scaling>
        <c:delete val="1"/>
        <c:axPos val="l"/>
        <c:numFmt formatCode="General" sourceLinked="1"/>
        <c:tickLblPos val="none"/>
        <c:crossAx val="132101248"/>
        <c:crosses val="autoZero"/>
        <c:crossBetween val="between"/>
      </c:valAx>
      <c:spPr>
        <a:noFill/>
        <a:ln w="25400">
          <a:noFill/>
        </a:ln>
      </c:spPr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Лист3!$A$30</c:f>
              <c:strCache>
                <c:ptCount val="1"/>
                <c:pt idx="0">
                  <c:v>2013 год</c:v>
                </c:pt>
              </c:strCache>
            </c:strRef>
          </c:tx>
          <c:dLbls>
            <c:showVal val="1"/>
          </c:dLbls>
          <c:cat>
            <c:strRef>
              <c:f>Лист3!$B$29:$D$29</c:f>
              <c:strCache>
                <c:ptCount val="3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</c:strCache>
            </c:strRef>
          </c:cat>
          <c:val>
            <c:numRef>
              <c:f>Лист3!$B$30:$D$30</c:f>
              <c:numCache>
                <c:formatCode>General</c:formatCode>
                <c:ptCount val="3"/>
                <c:pt idx="0">
                  <c:v>262</c:v>
                </c:pt>
                <c:pt idx="1">
                  <c:v>81</c:v>
                </c:pt>
                <c:pt idx="2">
                  <c:v>175</c:v>
                </c:pt>
              </c:numCache>
            </c:numRef>
          </c:val>
        </c:ser>
        <c:ser>
          <c:idx val="1"/>
          <c:order val="1"/>
          <c:tx>
            <c:strRef>
              <c:f>Лист3!$A$31</c:f>
              <c:strCache>
                <c:ptCount val="1"/>
                <c:pt idx="0">
                  <c:v>2014 год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125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Лист3!$B$29:$D$29</c:f>
              <c:strCache>
                <c:ptCount val="3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</c:strCache>
            </c:strRef>
          </c:cat>
          <c:val>
            <c:numRef>
              <c:f>Лист3!$B$31:$D$31</c:f>
              <c:numCache>
                <c:formatCode>General</c:formatCode>
                <c:ptCount val="3"/>
                <c:pt idx="0">
                  <c:v>270</c:v>
                </c:pt>
                <c:pt idx="1">
                  <c:v>124</c:v>
                </c:pt>
                <c:pt idx="2">
                  <c:v>116</c:v>
                </c:pt>
              </c:numCache>
            </c:numRef>
          </c:val>
        </c:ser>
        <c:axId val="132114304"/>
        <c:axId val="132115840"/>
      </c:barChart>
      <c:catAx>
        <c:axId val="132114304"/>
        <c:scaling>
          <c:orientation val="minMax"/>
        </c:scaling>
        <c:axPos val="b"/>
        <c:tickLblPos val="nextTo"/>
        <c:crossAx val="132115840"/>
        <c:crosses val="autoZero"/>
        <c:auto val="1"/>
        <c:lblAlgn val="ctr"/>
        <c:lblOffset val="100"/>
      </c:catAx>
      <c:valAx>
        <c:axId val="132115840"/>
        <c:scaling>
          <c:orientation val="minMax"/>
        </c:scaling>
        <c:axPos val="l"/>
        <c:majorGridlines/>
        <c:numFmt formatCode="General" sourceLinked="1"/>
        <c:tickLblPos val="nextTo"/>
        <c:crossAx val="1321143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4952996062579482E-2"/>
          <c:y val="7.4548702245552628E-2"/>
          <c:w val="0.78656259310212551"/>
          <c:h val="0.8326195683872849"/>
        </c:manualLayout>
      </c:layout>
      <c:barChart>
        <c:barDir val="col"/>
        <c:grouping val="clustered"/>
        <c:ser>
          <c:idx val="0"/>
          <c:order val="0"/>
          <c:tx>
            <c:strRef>
              <c:f>Лист3!$A$11</c:f>
              <c:strCache>
                <c:ptCount val="1"/>
                <c:pt idx="0">
                  <c:v>2013 год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0"/>
                </c:manualLayout>
              </c:layout>
              <c:showVal val="1"/>
            </c:dLbl>
            <c:showVal val="1"/>
          </c:dLbls>
          <c:cat>
            <c:strRef>
              <c:f>Лист3!$B$10:$D$10</c:f>
              <c:strCache>
                <c:ptCount val="3"/>
                <c:pt idx="0">
                  <c:v>индивидуальные обращения</c:v>
                </c:pt>
                <c:pt idx="1">
                  <c:v>коллективные обращения</c:v>
                </c:pt>
                <c:pt idx="2">
                  <c:v>повторные обращения</c:v>
                </c:pt>
              </c:strCache>
            </c:strRef>
          </c:cat>
          <c:val>
            <c:numRef>
              <c:f>Лист3!$B$11:$D$11</c:f>
              <c:numCache>
                <c:formatCode>General</c:formatCode>
                <c:ptCount val="3"/>
                <c:pt idx="0">
                  <c:v>355</c:v>
                </c:pt>
                <c:pt idx="1">
                  <c:v>163</c:v>
                </c:pt>
                <c:pt idx="2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Лист3!$A$12</c:f>
              <c:strCache>
                <c:ptCount val="1"/>
                <c:pt idx="0">
                  <c:v>2014 год</c:v>
                </c:pt>
              </c:strCache>
            </c:strRef>
          </c:tx>
          <c:dLbls>
            <c:dLbl>
              <c:idx val="0"/>
              <c:layout>
                <c:manualLayout>
                  <c:x val="4.7709553547185916E-3"/>
                  <c:y val="-1.706816768385880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  <a:r>
                      <a:rPr lang="ru-RU"/>
                      <a:t>6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4.0894374630170514E-3"/>
                  <c:y val="1.851851851851849E-2"/>
                </c:manualLayout>
              </c:layout>
              <c:showVal val="1"/>
            </c:dLbl>
            <c:dLbl>
              <c:idx val="2"/>
              <c:layout>
                <c:manualLayout>
                  <c:x val="4.7709553547185916E-3"/>
                  <c:y val="5.3543307086614169E-3"/>
                </c:manualLayout>
              </c:layout>
              <c:showVal val="1"/>
            </c:dLbl>
            <c:showVal val="1"/>
          </c:dLbls>
          <c:cat>
            <c:strRef>
              <c:f>Лист3!$B$10:$D$10</c:f>
              <c:strCache>
                <c:ptCount val="3"/>
                <c:pt idx="0">
                  <c:v>индивидуальные обращения</c:v>
                </c:pt>
                <c:pt idx="1">
                  <c:v>коллективные обращения</c:v>
                </c:pt>
                <c:pt idx="2">
                  <c:v>повторные обращения</c:v>
                </c:pt>
              </c:strCache>
            </c:strRef>
          </c:cat>
          <c:val>
            <c:numRef>
              <c:f>Лист3!$B$12:$D$12</c:f>
              <c:numCache>
                <c:formatCode>General</c:formatCode>
                <c:ptCount val="3"/>
                <c:pt idx="0">
                  <c:v>385</c:v>
                </c:pt>
                <c:pt idx="1">
                  <c:v>125</c:v>
                </c:pt>
                <c:pt idx="2">
                  <c:v>42</c:v>
                </c:pt>
              </c:numCache>
            </c:numRef>
          </c:val>
        </c:ser>
        <c:axId val="132260224"/>
        <c:axId val="132261760"/>
      </c:barChart>
      <c:catAx>
        <c:axId val="132260224"/>
        <c:scaling>
          <c:orientation val="minMax"/>
        </c:scaling>
        <c:axPos val="b"/>
        <c:tickLblPos val="nextTo"/>
        <c:crossAx val="132261760"/>
        <c:crosses val="autoZero"/>
        <c:auto val="1"/>
        <c:lblAlgn val="ctr"/>
        <c:lblOffset val="100"/>
      </c:catAx>
      <c:valAx>
        <c:axId val="132261760"/>
        <c:scaling>
          <c:orientation val="minMax"/>
        </c:scaling>
        <c:axPos val="l"/>
        <c:majorGridlines/>
        <c:numFmt formatCode="General" sourceLinked="1"/>
        <c:tickLblPos val="nextTo"/>
        <c:crossAx val="132260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plotArea>
      <c:layout>
        <c:manualLayout>
          <c:layoutTarget val="inner"/>
          <c:xMode val="edge"/>
          <c:yMode val="edge"/>
          <c:x val="0.25399199670487932"/>
          <c:y val="0.28601009211197997"/>
          <c:w val="0.49206303509469396"/>
          <c:h val="0.5242473905878044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15657631879754791"/>
                  <c:y val="-4.556925004351077E-2"/>
                </c:manualLayout>
              </c:layout>
              <c:tx>
                <c:rich>
                  <a:bodyPr/>
                  <a:lstStyle/>
                  <a:p>
                    <a:pPr>
                      <a:defRPr sz="1000"/>
                    </a:pPr>
                    <a:r>
                      <a:rPr lang="ru-RU" sz="1000"/>
                      <a:t>г. Архангельск
39%</a:t>
                    </a:r>
                  </a:p>
                </c:rich>
              </c:tx>
              <c:spPr/>
              <c:showCatName val="1"/>
              <c:showPercent val="1"/>
            </c:dLbl>
            <c:dLbl>
              <c:idx val="1"/>
              <c:layout>
                <c:manualLayout>
                  <c:x val="5.5968997441782506E-2"/>
                  <c:y val="6.1289625094755849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6.6719557741284213E-3"/>
                  <c:y val="0.10791610825121585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г. Новодвинск
1%</a:t>
                    </a:r>
                  </a:p>
                </c:rich>
              </c:tx>
              <c:showCatName val="1"/>
              <c:showPercent val="1"/>
            </c:dLbl>
            <c:dLbl>
              <c:idx val="4"/>
              <c:layout>
                <c:manualLayout>
                  <c:x val="-8.8251073005207264E-2"/>
                  <c:y val="0.1044542607630017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4.8156381350306934E-2"/>
                  <c:y val="0.1228893978614119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0.10247638571805746"/>
                  <c:y val="9.4395257278886743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0.10806676041078589"/>
                  <c:y val="0.14001826635553771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-0.13669052756804267"/>
                  <c:y val="9.0060409678990067E-2"/>
                </c:manualLayout>
              </c:layout>
              <c:showCatName val="1"/>
              <c:showPercent val="1"/>
            </c:dLbl>
            <c:dLbl>
              <c:idx val="9"/>
              <c:layout>
                <c:manualLayout>
                  <c:x val="-0.14785321337790144"/>
                  <c:y val="8.1196291016739891E-2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0.13472794732245091"/>
                  <c:y val="5.2089008738511383E-2"/>
                </c:manualLayout>
              </c:layout>
              <c:showCatName val="1"/>
              <c:showPercent val="1"/>
            </c:dLbl>
            <c:dLbl>
              <c:idx val="11"/>
              <c:layout>
                <c:manualLayout>
                  <c:x val="-0.18408545149558941"/>
                  <c:y val="6.1403876722262146E-3"/>
                </c:manualLayout>
              </c:layout>
              <c:showCatName val="1"/>
              <c:showPercent val="1"/>
            </c:dLbl>
            <c:dLbl>
              <c:idx val="12"/>
              <c:layout>
                <c:manualLayout>
                  <c:x val="-0.17888583943609776"/>
                  <c:y val="-3.5261806561566078E-2"/>
                </c:manualLayout>
              </c:layout>
              <c:showCatName val="1"/>
              <c:showPercent val="1"/>
            </c:dLbl>
            <c:dLbl>
              <c:idx val="13"/>
              <c:layout>
                <c:manualLayout>
                  <c:x val="-0.21868046301206273"/>
                  <c:y val="-7.0802637381788644E-2"/>
                </c:manualLayout>
              </c:layout>
              <c:showCatName val="1"/>
              <c:showPercent val="1"/>
            </c:dLbl>
            <c:dLbl>
              <c:idx val="14"/>
              <c:layout>
                <c:manualLayout>
                  <c:x val="-9.5535497618676496E-2"/>
                  <c:y val="-0.11387712318573398"/>
                </c:manualLayout>
              </c:layout>
              <c:showCatName val="1"/>
              <c:showPercent val="1"/>
            </c:dLbl>
            <c:dLbl>
              <c:idx val="15"/>
              <c:layout>
                <c:manualLayout>
                  <c:x val="-0.16036437647224194"/>
                  <c:y val="-0.18370526139173374"/>
                </c:manualLayout>
              </c:layout>
              <c:showCatName val="1"/>
              <c:showPercent val="1"/>
            </c:dLbl>
            <c:dLbl>
              <c:idx val="16"/>
              <c:layout>
                <c:manualLayout>
                  <c:x val="1.9549488969269578E-2"/>
                  <c:y val="-0.10682596696158152"/>
                </c:manualLayout>
              </c:layout>
              <c:showCatName val="1"/>
              <c:showPercent val="1"/>
            </c:dLbl>
            <c:dLbl>
              <c:idx val="17"/>
              <c:layout>
                <c:manualLayout>
                  <c:x val="-2.8734233788899288E-2"/>
                  <c:y val="-0.20249899906579508"/>
                </c:manualLayout>
              </c:layout>
              <c:showCatName val="1"/>
              <c:showPercent val="1"/>
            </c:dLbl>
            <c:dLbl>
              <c:idx val="18"/>
              <c:layout>
                <c:manualLayout>
                  <c:x val="2.1337218185487589E-2"/>
                  <c:y val="-0.12139063125583879"/>
                </c:manualLayout>
              </c:layout>
              <c:showCatName val="1"/>
              <c:showPercent val="1"/>
            </c:dLbl>
            <c:dLbl>
              <c:idx val="19"/>
              <c:layout>
                <c:manualLayout>
                  <c:x val="0.14505951880016243"/>
                  <c:y val="-0.19754348503047331"/>
                </c:manualLayout>
              </c:layout>
              <c:showCatName val="1"/>
              <c:showPercent val="1"/>
            </c:dLbl>
            <c:dLbl>
              <c:idx val="20"/>
              <c:layout>
                <c:manualLayout>
                  <c:x val="0.17912523827538071"/>
                  <c:y val="-5.8050625027803816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Лист2!$D$10:$D$30</c:f>
              <c:strCache>
                <c:ptCount val="21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Коряжма</c:v>
                </c:pt>
                <c:pt idx="3">
                  <c:v>г. Новодвинск</c:v>
                </c:pt>
                <c:pt idx="4">
                  <c:v>г. Котлас</c:v>
                </c:pt>
                <c:pt idx="6">
                  <c:v>Вельский район</c:v>
                </c:pt>
                <c:pt idx="7">
                  <c:v>Пинежский район</c:v>
                </c:pt>
                <c:pt idx="8">
                  <c:v>Мезенский район</c:v>
                </c:pt>
                <c:pt idx="9">
                  <c:v>Устьянский район</c:v>
                </c:pt>
                <c:pt idx="10">
                  <c:v>Холмогорский район</c:v>
                </c:pt>
                <c:pt idx="11">
                  <c:v>Онежский район</c:v>
                </c:pt>
                <c:pt idx="12">
                  <c:v>Няндомский район</c:v>
                </c:pt>
                <c:pt idx="13">
                  <c:v>Виноградовский район</c:v>
                </c:pt>
                <c:pt idx="14">
                  <c:v>Приморский район</c:v>
                </c:pt>
                <c:pt idx="15">
                  <c:v>Верхнетоемский район</c:v>
                </c:pt>
                <c:pt idx="16">
                  <c:v>Вилегодский район</c:v>
                </c:pt>
                <c:pt idx="17">
                  <c:v>Лешуконский район</c:v>
                </c:pt>
                <c:pt idx="18">
                  <c:v>Каргопольский район</c:v>
                </c:pt>
                <c:pt idx="19">
                  <c:v>Коношский район</c:v>
                </c:pt>
                <c:pt idx="20">
                  <c:v>Плесецкий район</c:v>
                </c:pt>
              </c:strCache>
            </c:strRef>
          </c:cat>
          <c:val>
            <c:numRef>
              <c:f>Лист2!$E$10:$E$30</c:f>
              <c:numCache>
                <c:formatCode>General</c:formatCode>
                <c:ptCount val="21"/>
                <c:pt idx="0">
                  <c:v>166</c:v>
                </c:pt>
                <c:pt idx="1">
                  <c:v>38</c:v>
                </c:pt>
                <c:pt idx="2">
                  <c:v>8</c:v>
                </c:pt>
                <c:pt idx="3">
                  <c:v>5</c:v>
                </c:pt>
                <c:pt idx="4">
                  <c:v>8</c:v>
                </c:pt>
                <c:pt idx="6">
                  <c:v>54</c:v>
                </c:pt>
                <c:pt idx="7">
                  <c:v>34</c:v>
                </c:pt>
                <c:pt idx="8">
                  <c:v>16</c:v>
                </c:pt>
                <c:pt idx="9">
                  <c:v>13</c:v>
                </c:pt>
                <c:pt idx="10">
                  <c:v>7</c:v>
                </c:pt>
                <c:pt idx="11">
                  <c:v>9</c:v>
                </c:pt>
                <c:pt idx="12">
                  <c:v>7</c:v>
                </c:pt>
                <c:pt idx="13">
                  <c:v>6</c:v>
                </c:pt>
                <c:pt idx="14">
                  <c:v>7</c:v>
                </c:pt>
                <c:pt idx="15">
                  <c:v>9</c:v>
                </c:pt>
                <c:pt idx="16">
                  <c:v>6</c:v>
                </c:pt>
                <c:pt idx="17">
                  <c:v>8</c:v>
                </c:pt>
                <c:pt idx="18">
                  <c:v>3</c:v>
                </c:pt>
                <c:pt idx="19">
                  <c:v>3</c:v>
                </c:pt>
                <c:pt idx="20">
                  <c:v>5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36393-30C1-46D5-9141-592288B0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17901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2</cp:revision>
  <cp:lastPrinted>2015-01-13T11:09:00Z</cp:lastPrinted>
  <dcterms:created xsi:type="dcterms:W3CDTF">2015-01-13T11:09:00Z</dcterms:created>
  <dcterms:modified xsi:type="dcterms:W3CDTF">2015-01-13T11:09:00Z</dcterms:modified>
</cp:coreProperties>
</file>