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16" w:rsidRDefault="00A93016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880EF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2015 года</w:t>
      </w:r>
    </w:p>
    <w:p w:rsidR="00A93016" w:rsidRPr="009117A8" w:rsidRDefault="00A93016" w:rsidP="008E1C83">
      <w:pPr>
        <w:ind w:firstLine="709"/>
        <w:jc w:val="center"/>
        <w:rPr>
          <w:b/>
          <w:sz w:val="28"/>
          <w:szCs w:val="28"/>
        </w:rPr>
      </w:pPr>
    </w:p>
    <w:p w:rsidR="009D40C3" w:rsidRPr="009D40C3" w:rsidRDefault="009D40C3" w:rsidP="009D40C3">
      <w:pPr>
        <w:ind w:firstLine="709"/>
        <w:jc w:val="both"/>
        <w:rPr>
          <w:sz w:val="28"/>
          <w:szCs w:val="28"/>
        </w:rPr>
      </w:pPr>
      <w:r w:rsidRPr="009D40C3">
        <w:rPr>
          <w:sz w:val="28"/>
          <w:szCs w:val="28"/>
        </w:rPr>
        <w:t xml:space="preserve">Организация работы с обращениями граждан и должный уровень рассмотрения обращений граждан являются определяющими критериями оценки качества работы государственных органов всех уровней власти. </w:t>
      </w:r>
    </w:p>
    <w:p w:rsidR="000137CA" w:rsidRPr="0037396E" w:rsidRDefault="000137CA" w:rsidP="009117A8">
      <w:pPr>
        <w:ind w:firstLine="709"/>
        <w:jc w:val="both"/>
        <w:rPr>
          <w:sz w:val="28"/>
          <w:szCs w:val="28"/>
        </w:rPr>
      </w:pPr>
      <w:r w:rsidRPr="00EB553F">
        <w:rPr>
          <w:sz w:val="28"/>
          <w:szCs w:val="28"/>
        </w:rPr>
        <w:t>Обращение в органы государственной власти и к их должностным лицам основывается на положениях статьи 33 Конституции Российской Федерации, согласно которой граждане Российской Федерации имеют право обращаться лично, а также направлять индивидуальные и коллективные обращения в государственные органы.</w:t>
      </w:r>
    </w:p>
    <w:p w:rsidR="0037396E" w:rsidRDefault="000137CA" w:rsidP="009117A8">
      <w:pPr>
        <w:ind w:firstLine="709"/>
        <w:jc w:val="both"/>
        <w:rPr>
          <w:sz w:val="28"/>
          <w:szCs w:val="28"/>
        </w:rPr>
      </w:pPr>
      <w:r w:rsidRPr="00EB553F">
        <w:rPr>
          <w:sz w:val="28"/>
          <w:szCs w:val="28"/>
        </w:rPr>
        <w:t xml:space="preserve">Конституционное право граждан на обращение в </w:t>
      </w:r>
      <w:r w:rsidR="0037396E">
        <w:rPr>
          <w:sz w:val="28"/>
          <w:szCs w:val="28"/>
        </w:rPr>
        <w:t xml:space="preserve">Архангельское областное Собрание депутатов как государственный орган законодательной </w:t>
      </w:r>
      <w:r w:rsidRPr="00EB553F">
        <w:rPr>
          <w:sz w:val="28"/>
          <w:szCs w:val="28"/>
        </w:rPr>
        <w:t xml:space="preserve">власти </w:t>
      </w:r>
      <w:r w:rsidR="0037396E">
        <w:rPr>
          <w:sz w:val="28"/>
          <w:szCs w:val="28"/>
        </w:rPr>
        <w:t>Архангельской</w:t>
      </w:r>
      <w:r w:rsidRPr="00EB553F">
        <w:rPr>
          <w:sz w:val="28"/>
          <w:szCs w:val="28"/>
        </w:rPr>
        <w:t xml:space="preserve"> области </w:t>
      </w:r>
      <w:r w:rsidR="00771B93">
        <w:rPr>
          <w:sz w:val="28"/>
          <w:szCs w:val="28"/>
        </w:rPr>
        <w:t>обеспечивается</w:t>
      </w:r>
      <w:r w:rsidRPr="00EB553F">
        <w:rPr>
          <w:sz w:val="28"/>
          <w:szCs w:val="28"/>
        </w:rPr>
        <w:t xml:space="preserve"> в </w:t>
      </w:r>
      <w:r w:rsidR="004A0E97">
        <w:rPr>
          <w:sz w:val="28"/>
          <w:szCs w:val="28"/>
        </w:rPr>
        <w:t xml:space="preserve">строгом </w:t>
      </w:r>
      <w:r w:rsidRPr="00EB553F">
        <w:rPr>
          <w:sz w:val="28"/>
          <w:szCs w:val="28"/>
        </w:rPr>
        <w:t>соответ</w:t>
      </w:r>
      <w:r w:rsidR="0037396E">
        <w:rPr>
          <w:sz w:val="28"/>
          <w:szCs w:val="28"/>
        </w:rPr>
        <w:t xml:space="preserve">ствии с Федеральным законом от </w:t>
      </w:r>
      <w:r w:rsidRPr="00EB553F">
        <w:rPr>
          <w:sz w:val="28"/>
          <w:szCs w:val="28"/>
        </w:rPr>
        <w:t>2</w:t>
      </w:r>
      <w:r w:rsidR="0037396E">
        <w:rPr>
          <w:sz w:val="28"/>
          <w:szCs w:val="28"/>
        </w:rPr>
        <w:t xml:space="preserve"> мая </w:t>
      </w:r>
      <w:r w:rsidRPr="00EB553F">
        <w:rPr>
          <w:sz w:val="28"/>
          <w:szCs w:val="28"/>
        </w:rPr>
        <w:t xml:space="preserve">2006 </w:t>
      </w:r>
      <w:r w:rsidR="0037396E">
        <w:rPr>
          <w:sz w:val="28"/>
          <w:szCs w:val="28"/>
        </w:rPr>
        <w:t xml:space="preserve">года </w:t>
      </w:r>
      <w:r w:rsidRPr="00EB553F">
        <w:rPr>
          <w:sz w:val="28"/>
          <w:szCs w:val="28"/>
        </w:rPr>
        <w:t>№ 59-ФЗ «О порядке рассмотрения обращений граждан Российской Федерации»</w:t>
      </w:r>
      <w:r w:rsidR="0037396E">
        <w:rPr>
          <w:sz w:val="28"/>
          <w:szCs w:val="28"/>
        </w:rPr>
        <w:t xml:space="preserve"> и областным законом от 15 марта 2012 года № 436-29-ОЗ «О дополнительных гарантиях реализации права граждан на обращение в Архангельской области». </w:t>
      </w:r>
    </w:p>
    <w:p w:rsidR="00A93016" w:rsidRPr="009117A8" w:rsidRDefault="00880EF4" w:rsidP="009117A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втором</w:t>
      </w:r>
      <w:r w:rsidRPr="00880EF4">
        <w:rPr>
          <w:sz w:val="28"/>
          <w:szCs w:val="28"/>
        </w:rPr>
        <w:t xml:space="preserve"> </w:t>
      </w:r>
      <w:r w:rsidR="00A93016" w:rsidRPr="009117A8">
        <w:rPr>
          <w:sz w:val="28"/>
          <w:szCs w:val="28"/>
        </w:rPr>
        <w:t>квартале 2015 года в адрес депутатов и руководства Архангельского областного Собрания депутатов поступил</w:t>
      </w:r>
      <w:r w:rsidR="002D15D8" w:rsidRPr="009117A8">
        <w:rPr>
          <w:sz w:val="28"/>
          <w:szCs w:val="28"/>
        </w:rPr>
        <w:t>о</w:t>
      </w:r>
      <w:r w:rsidR="00A93016" w:rsidRPr="009117A8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116</w:t>
      </w:r>
      <w:r w:rsidR="00A93016" w:rsidRPr="009117A8">
        <w:rPr>
          <w:sz w:val="28"/>
          <w:szCs w:val="28"/>
        </w:rPr>
        <w:t xml:space="preserve"> письменных заявлени</w:t>
      </w:r>
      <w:r w:rsidR="00FA5103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>, предложени</w:t>
      </w:r>
      <w:r w:rsidR="00FA5103">
        <w:rPr>
          <w:sz w:val="28"/>
          <w:szCs w:val="28"/>
        </w:rPr>
        <w:t>й</w:t>
      </w:r>
      <w:r w:rsidR="00A93016" w:rsidRPr="009117A8">
        <w:rPr>
          <w:sz w:val="28"/>
          <w:szCs w:val="28"/>
        </w:rPr>
        <w:t xml:space="preserve"> и жалоб граждан, </w:t>
      </w:r>
      <w:r w:rsidR="00C650E7" w:rsidRPr="009117A8">
        <w:rPr>
          <w:sz w:val="28"/>
          <w:szCs w:val="28"/>
        </w:rPr>
        <w:t>из них</w:t>
      </w:r>
      <w:r w:rsidR="00A93016" w:rsidRPr="009117A8">
        <w:rPr>
          <w:sz w:val="28"/>
          <w:szCs w:val="28"/>
        </w:rPr>
        <w:t xml:space="preserve"> </w:t>
      </w:r>
      <w:r w:rsidR="00FA429A">
        <w:rPr>
          <w:sz w:val="28"/>
          <w:szCs w:val="28"/>
        </w:rPr>
        <w:t>62</w:t>
      </w:r>
      <w:r w:rsidR="00A93016" w:rsidRPr="009117A8">
        <w:rPr>
          <w:sz w:val="28"/>
          <w:szCs w:val="28"/>
        </w:rPr>
        <w:t xml:space="preserve"> обращения были адресованы председателю Архангельского о</w:t>
      </w:r>
      <w:r w:rsidR="00C650E7" w:rsidRPr="009117A8">
        <w:rPr>
          <w:sz w:val="28"/>
          <w:szCs w:val="28"/>
        </w:rPr>
        <w:t xml:space="preserve">бластного Собрания депутатов, </w:t>
      </w:r>
      <w:r w:rsidR="001F6B5F">
        <w:rPr>
          <w:sz w:val="28"/>
          <w:szCs w:val="28"/>
        </w:rPr>
        <w:t xml:space="preserve">      </w:t>
      </w:r>
      <w:r w:rsidR="00FA429A">
        <w:rPr>
          <w:sz w:val="28"/>
          <w:szCs w:val="28"/>
        </w:rPr>
        <w:t>12</w:t>
      </w:r>
      <w:r w:rsidR="00D6081B">
        <w:rPr>
          <w:sz w:val="28"/>
          <w:szCs w:val="28"/>
        </w:rPr>
        <w:t xml:space="preserve"> – заместителям председателя, </w:t>
      </w:r>
      <w:r w:rsidR="00D6081B" w:rsidRPr="005F7FC1">
        <w:rPr>
          <w:color w:val="auto"/>
          <w:sz w:val="28"/>
          <w:szCs w:val="28"/>
        </w:rPr>
        <w:t>4</w:t>
      </w:r>
      <w:r w:rsidR="005F7FC1" w:rsidRPr="00E74784">
        <w:rPr>
          <w:color w:val="auto"/>
          <w:sz w:val="28"/>
          <w:szCs w:val="28"/>
        </w:rPr>
        <w:t>2</w:t>
      </w:r>
      <w:r w:rsidR="00A93016" w:rsidRPr="009117A8">
        <w:rPr>
          <w:sz w:val="28"/>
          <w:szCs w:val="28"/>
        </w:rPr>
        <w:t xml:space="preserve"> – структурным подразделениям. </w:t>
      </w:r>
    </w:p>
    <w:p w:rsidR="009D40C3" w:rsidRPr="009D40C3" w:rsidRDefault="009D40C3" w:rsidP="009D40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D40C3">
        <w:rPr>
          <w:color w:val="auto"/>
          <w:sz w:val="28"/>
          <w:szCs w:val="28"/>
        </w:rPr>
        <w:t xml:space="preserve">Стоит отметить, что с начала текущего года по сравнению с первым полугодием 2014 года </w:t>
      </w:r>
      <w:r w:rsidR="008439F2">
        <w:rPr>
          <w:color w:val="auto"/>
          <w:sz w:val="28"/>
          <w:szCs w:val="28"/>
        </w:rPr>
        <w:t xml:space="preserve">существенного </w:t>
      </w:r>
      <w:r w:rsidR="00104C22">
        <w:rPr>
          <w:color w:val="auto"/>
          <w:sz w:val="28"/>
          <w:szCs w:val="28"/>
        </w:rPr>
        <w:t xml:space="preserve">изменения общего </w:t>
      </w:r>
      <w:r w:rsidRPr="009D40C3">
        <w:rPr>
          <w:color w:val="auto"/>
          <w:sz w:val="28"/>
          <w:szCs w:val="28"/>
        </w:rPr>
        <w:t xml:space="preserve">числа обращений граждан в региональный парламент не наблюдается. </w:t>
      </w:r>
    </w:p>
    <w:p w:rsidR="009D40C3" w:rsidRDefault="00104C22" w:rsidP="009D40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4C22">
        <w:rPr>
          <w:color w:val="auto"/>
          <w:sz w:val="28"/>
          <w:szCs w:val="28"/>
        </w:rPr>
        <w:t>К</w:t>
      </w:r>
      <w:r w:rsidR="009D40C3" w:rsidRPr="00104C22">
        <w:rPr>
          <w:color w:val="auto"/>
          <w:sz w:val="28"/>
          <w:szCs w:val="28"/>
        </w:rPr>
        <w:t xml:space="preserve">оличество обращений, поступивших в областное Собрание депутатов во втором квартале 2015 года, по сравнению </w:t>
      </w:r>
      <w:r w:rsidR="00F6658F" w:rsidRPr="00104C22">
        <w:rPr>
          <w:color w:val="auto"/>
          <w:sz w:val="28"/>
          <w:szCs w:val="28"/>
        </w:rPr>
        <w:t xml:space="preserve">с первым кварталом 2015 года увеличилось на 23 %, а по сравнению </w:t>
      </w:r>
      <w:r w:rsidR="009D40C3" w:rsidRPr="00104C22">
        <w:rPr>
          <w:color w:val="auto"/>
          <w:sz w:val="28"/>
          <w:szCs w:val="28"/>
        </w:rPr>
        <w:t xml:space="preserve">с аналогичным периодом 2014 года уменьшилось на </w:t>
      </w:r>
      <w:r w:rsidR="00693391" w:rsidRPr="00104C22">
        <w:rPr>
          <w:color w:val="auto"/>
          <w:sz w:val="28"/>
          <w:szCs w:val="28"/>
        </w:rPr>
        <w:t>2</w:t>
      </w:r>
      <w:r w:rsidR="00F6658F" w:rsidRPr="00104C22">
        <w:rPr>
          <w:color w:val="auto"/>
          <w:sz w:val="28"/>
          <w:szCs w:val="28"/>
        </w:rPr>
        <w:t>0 %</w:t>
      </w:r>
      <w:r w:rsidR="009D40C3" w:rsidRPr="00104C22">
        <w:rPr>
          <w:color w:val="auto"/>
          <w:sz w:val="28"/>
          <w:szCs w:val="28"/>
        </w:rPr>
        <w:t>.</w:t>
      </w:r>
    </w:p>
    <w:p w:rsidR="00693391" w:rsidRPr="009D40C3" w:rsidRDefault="00693391" w:rsidP="009D40C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A429A" w:rsidRDefault="00FA429A" w:rsidP="00FA429A">
      <w:pPr>
        <w:pStyle w:val="Default"/>
        <w:jc w:val="both"/>
        <w:rPr>
          <w:sz w:val="28"/>
          <w:szCs w:val="28"/>
        </w:rPr>
      </w:pPr>
      <w:r w:rsidRPr="00FA429A">
        <w:rPr>
          <w:noProof/>
          <w:sz w:val="28"/>
          <w:szCs w:val="28"/>
        </w:rPr>
        <w:drawing>
          <wp:inline distT="0" distB="0" distL="0" distR="0">
            <wp:extent cx="6076950" cy="32289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0D1A" w:rsidRPr="002678F2" w:rsidRDefault="00170D1A" w:rsidP="0007098E">
      <w:pPr>
        <w:ind w:firstLine="709"/>
        <w:jc w:val="both"/>
        <w:rPr>
          <w:bCs/>
          <w:sz w:val="28"/>
          <w:szCs w:val="28"/>
        </w:rPr>
      </w:pPr>
      <w:r w:rsidRPr="002678F2">
        <w:rPr>
          <w:sz w:val="28"/>
          <w:szCs w:val="28"/>
        </w:rPr>
        <w:lastRenderedPageBreak/>
        <w:t xml:space="preserve">В отчетном периоде </w:t>
      </w:r>
      <w:r w:rsidRPr="002678F2">
        <w:rPr>
          <w:bCs/>
          <w:sz w:val="28"/>
          <w:szCs w:val="28"/>
        </w:rPr>
        <w:t>наибольшее</w:t>
      </w:r>
      <w:r w:rsidRPr="002678F2">
        <w:rPr>
          <w:sz w:val="28"/>
          <w:szCs w:val="28"/>
        </w:rPr>
        <w:t xml:space="preserve"> </w:t>
      </w:r>
      <w:r w:rsidRPr="002678F2">
        <w:rPr>
          <w:bCs/>
          <w:sz w:val="28"/>
          <w:szCs w:val="28"/>
        </w:rPr>
        <w:t>количество</w:t>
      </w:r>
      <w:r w:rsidRPr="002678F2">
        <w:rPr>
          <w:sz w:val="28"/>
          <w:szCs w:val="28"/>
        </w:rPr>
        <w:t xml:space="preserve"> письменных </w:t>
      </w:r>
      <w:r w:rsidRPr="002678F2">
        <w:rPr>
          <w:bCs/>
          <w:sz w:val="28"/>
          <w:szCs w:val="28"/>
        </w:rPr>
        <w:t>обращений</w:t>
      </w:r>
      <w:r w:rsidRPr="002678F2">
        <w:rPr>
          <w:sz w:val="28"/>
          <w:szCs w:val="28"/>
        </w:rPr>
        <w:t xml:space="preserve"> </w:t>
      </w:r>
      <w:r w:rsidRPr="002678F2">
        <w:rPr>
          <w:bCs/>
          <w:sz w:val="28"/>
          <w:szCs w:val="28"/>
        </w:rPr>
        <w:t>поступило</w:t>
      </w:r>
      <w:r w:rsidRPr="002678F2">
        <w:rPr>
          <w:sz w:val="28"/>
          <w:szCs w:val="28"/>
        </w:rPr>
        <w:t xml:space="preserve"> </w:t>
      </w:r>
      <w:r w:rsidRPr="002678F2">
        <w:rPr>
          <w:bCs/>
          <w:sz w:val="28"/>
          <w:szCs w:val="28"/>
        </w:rPr>
        <w:t>в</w:t>
      </w:r>
      <w:r w:rsidR="006C382E" w:rsidRPr="002678F2">
        <w:rPr>
          <w:bCs/>
          <w:sz w:val="28"/>
          <w:szCs w:val="28"/>
        </w:rPr>
        <w:t xml:space="preserve"> </w:t>
      </w:r>
      <w:r w:rsidR="00771B93" w:rsidRPr="002678F2">
        <w:rPr>
          <w:bCs/>
          <w:sz w:val="28"/>
          <w:szCs w:val="28"/>
        </w:rPr>
        <w:t>мае</w:t>
      </w:r>
      <w:r w:rsidR="006C382E" w:rsidRPr="002678F2">
        <w:rPr>
          <w:bCs/>
          <w:sz w:val="28"/>
          <w:szCs w:val="28"/>
        </w:rPr>
        <w:t xml:space="preserve"> 2015 года</w:t>
      </w:r>
      <w:r w:rsidR="00071C48" w:rsidRPr="002678F2">
        <w:rPr>
          <w:bCs/>
          <w:sz w:val="28"/>
          <w:szCs w:val="28"/>
        </w:rPr>
        <w:t>.</w:t>
      </w:r>
    </w:p>
    <w:p w:rsidR="009D40C3" w:rsidRDefault="009D40C3" w:rsidP="009D40C3">
      <w:pPr>
        <w:ind w:firstLine="709"/>
        <w:jc w:val="both"/>
        <w:rPr>
          <w:sz w:val="28"/>
          <w:szCs w:val="28"/>
        </w:rPr>
      </w:pPr>
      <w:r w:rsidRPr="002678F2">
        <w:rPr>
          <w:sz w:val="28"/>
          <w:szCs w:val="28"/>
        </w:rPr>
        <w:t xml:space="preserve">В мае, как и в марте 2015 года, </w:t>
      </w:r>
      <w:r w:rsidR="008439F2">
        <w:rPr>
          <w:sz w:val="28"/>
          <w:szCs w:val="28"/>
        </w:rPr>
        <w:t>отмечено</w:t>
      </w:r>
      <w:r w:rsidRPr="002678F2">
        <w:rPr>
          <w:sz w:val="28"/>
          <w:szCs w:val="28"/>
        </w:rPr>
        <w:t xml:space="preserve"> наибольшее количество обращений. Данные периоды можно обозначить как «пиковые» периоды наибольшей активности в проявлении двустороннего взаимодействия граждан и областного Собрания депутатов в течени</w:t>
      </w:r>
      <w:r w:rsidR="008439F2">
        <w:rPr>
          <w:sz w:val="28"/>
          <w:szCs w:val="28"/>
        </w:rPr>
        <w:t>е</w:t>
      </w:r>
      <w:r w:rsidRPr="002678F2">
        <w:rPr>
          <w:sz w:val="28"/>
          <w:szCs w:val="28"/>
        </w:rPr>
        <w:t xml:space="preserve"> прошедшего полугодия.</w:t>
      </w:r>
    </w:p>
    <w:p w:rsidR="008439F2" w:rsidRDefault="008439F2" w:rsidP="009D40C3">
      <w:pPr>
        <w:ind w:firstLine="709"/>
        <w:jc w:val="both"/>
        <w:rPr>
          <w:sz w:val="28"/>
          <w:szCs w:val="28"/>
        </w:rPr>
      </w:pPr>
    </w:p>
    <w:p w:rsidR="005F7FC1" w:rsidRDefault="005F7FC1" w:rsidP="005F7FC1">
      <w:pPr>
        <w:jc w:val="both"/>
        <w:rPr>
          <w:sz w:val="28"/>
          <w:szCs w:val="28"/>
        </w:rPr>
      </w:pPr>
      <w:r w:rsidRPr="005F7FC1">
        <w:rPr>
          <w:noProof/>
          <w:sz w:val="28"/>
          <w:szCs w:val="28"/>
        </w:rPr>
        <w:drawing>
          <wp:inline distT="0" distB="0" distL="0" distR="0">
            <wp:extent cx="6124575" cy="26765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39F2" w:rsidRDefault="008439F2" w:rsidP="0007098E">
      <w:pPr>
        <w:ind w:firstLine="709"/>
        <w:jc w:val="both"/>
        <w:rPr>
          <w:sz w:val="28"/>
          <w:szCs w:val="28"/>
        </w:rPr>
      </w:pPr>
    </w:p>
    <w:p w:rsidR="00E74784" w:rsidRDefault="002D1A98" w:rsidP="000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количества обращений, поступивших к депутатскому корпусу областного Собрания </w:t>
      </w:r>
      <w:r w:rsidR="00D53427">
        <w:rPr>
          <w:sz w:val="28"/>
          <w:szCs w:val="28"/>
        </w:rPr>
        <w:t>в</w:t>
      </w:r>
      <w:r w:rsidR="00806142">
        <w:rPr>
          <w:sz w:val="28"/>
          <w:szCs w:val="28"/>
        </w:rPr>
        <w:t xml:space="preserve"> отчетный период</w:t>
      </w:r>
      <w:r>
        <w:rPr>
          <w:sz w:val="28"/>
          <w:szCs w:val="28"/>
        </w:rPr>
        <w:t xml:space="preserve">, </w:t>
      </w:r>
      <w:r w:rsidR="003545C4" w:rsidRPr="003545C4">
        <w:rPr>
          <w:sz w:val="28"/>
          <w:szCs w:val="28"/>
        </w:rPr>
        <w:t>68</w:t>
      </w:r>
      <w:r w:rsidRPr="003545C4">
        <w:rPr>
          <w:sz w:val="28"/>
          <w:szCs w:val="28"/>
        </w:rPr>
        <w:t xml:space="preserve"> % являются заявлениями, 1</w:t>
      </w:r>
      <w:r w:rsidR="003545C4" w:rsidRPr="003545C4">
        <w:rPr>
          <w:sz w:val="28"/>
          <w:szCs w:val="28"/>
        </w:rPr>
        <w:t>8</w:t>
      </w:r>
      <w:r w:rsidRPr="003545C4">
        <w:rPr>
          <w:sz w:val="28"/>
          <w:szCs w:val="28"/>
        </w:rPr>
        <w:t xml:space="preserve"> % жалобами и 1</w:t>
      </w:r>
      <w:r w:rsidR="003545C4" w:rsidRPr="003545C4">
        <w:rPr>
          <w:sz w:val="28"/>
          <w:szCs w:val="28"/>
        </w:rPr>
        <w:t>4</w:t>
      </w:r>
      <w:r w:rsidRPr="003545C4">
        <w:rPr>
          <w:sz w:val="28"/>
          <w:szCs w:val="28"/>
        </w:rPr>
        <w:t xml:space="preserve"> % предложениями.</w:t>
      </w:r>
      <w:r>
        <w:rPr>
          <w:sz w:val="28"/>
          <w:szCs w:val="28"/>
        </w:rPr>
        <w:t xml:space="preserve"> </w:t>
      </w:r>
    </w:p>
    <w:p w:rsidR="003E2BD2" w:rsidRDefault="00806142" w:rsidP="00806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обращений показал, что во втором к</w:t>
      </w:r>
      <w:r w:rsidR="00372672">
        <w:rPr>
          <w:sz w:val="28"/>
          <w:szCs w:val="28"/>
        </w:rPr>
        <w:t xml:space="preserve">вартале прошлого и текущего годов </w:t>
      </w:r>
      <w:r w:rsidR="003E2BD2">
        <w:rPr>
          <w:sz w:val="28"/>
          <w:szCs w:val="28"/>
        </w:rPr>
        <w:t xml:space="preserve">граждане </w:t>
      </w:r>
      <w:r w:rsidR="003545C4">
        <w:rPr>
          <w:sz w:val="28"/>
          <w:szCs w:val="28"/>
        </w:rPr>
        <w:t xml:space="preserve">чаще всего </w:t>
      </w:r>
      <w:r w:rsidR="003E2BD2">
        <w:rPr>
          <w:sz w:val="28"/>
          <w:szCs w:val="28"/>
        </w:rPr>
        <w:t xml:space="preserve">обращались в Архангельское областное Собрание депутатов в письменной форме в виде заявлений. </w:t>
      </w:r>
    </w:p>
    <w:p w:rsidR="002678F2" w:rsidRDefault="002678F2" w:rsidP="002678F2">
      <w:pPr>
        <w:ind w:firstLine="709"/>
        <w:jc w:val="both"/>
        <w:rPr>
          <w:sz w:val="28"/>
          <w:szCs w:val="28"/>
        </w:rPr>
      </w:pPr>
      <w:r w:rsidRPr="002678F2">
        <w:rPr>
          <w:sz w:val="28"/>
          <w:szCs w:val="28"/>
        </w:rPr>
        <w:t>С сожалением следует отметить, что</w:t>
      </w:r>
      <w:r w:rsidRPr="002678F2">
        <w:t xml:space="preserve"> </w:t>
      </w:r>
      <w:r w:rsidRPr="002678F2">
        <w:rPr>
          <w:sz w:val="28"/>
          <w:szCs w:val="28"/>
        </w:rPr>
        <w:t xml:space="preserve">во втором квартале 2015 года количество жалоб </w:t>
      </w:r>
      <w:r w:rsidR="008920CD" w:rsidRPr="002678F2">
        <w:rPr>
          <w:sz w:val="28"/>
          <w:szCs w:val="28"/>
        </w:rPr>
        <w:t xml:space="preserve">превысило </w:t>
      </w:r>
      <w:r w:rsidRPr="002678F2">
        <w:rPr>
          <w:sz w:val="28"/>
          <w:szCs w:val="28"/>
        </w:rPr>
        <w:t>не только число предложений, но и общее число жалоб, поступивших во втором квартале 2014 года.</w:t>
      </w:r>
    </w:p>
    <w:p w:rsidR="002678F2" w:rsidRPr="002678F2" w:rsidRDefault="002678F2" w:rsidP="002678F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Tr="00316A89">
        <w:trPr>
          <w:trHeight w:val="417"/>
        </w:trPr>
        <w:tc>
          <w:tcPr>
            <w:tcW w:w="3176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51"/>
        </w:trPr>
        <w:tc>
          <w:tcPr>
            <w:tcW w:w="3176" w:type="dxa"/>
            <w:vMerge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 w:rsidRPr="00316A8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квартал 2015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Жалоба</w:t>
            </w:r>
          </w:p>
        </w:tc>
        <w:tc>
          <w:tcPr>
            <w:tcW w:w="3284" w:type="dxa"/>
            <w:vAlign w:val="center"/>
          </w:tcPr>
          <w:p w:rsidR="00A93016" w:rsidRPr="00316A89" w:rsidRDefault="005F7FC1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79" w:type="dxa"/>
            <w:vAlign w:val="center"/>
          </w:tcPr>
          <w:p w:rsidR="00A93016" w:rsidRPr="00316A89" w:rsidRDefault="00806142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Предложение</w:t>
            </w:r>
          </w:p>
        </w:tc>
        <w:tc>
          <w:tcPr>
            <w:tcW w:w="3284" w:type="dxa"/>
            <w:vAlign w:val="center"/>
          </w:tcPr>
          <w:p w:rsidR="003003BB" w:rsidRPr="00316A89" w:rsidRDefault="005F7FC1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79" w:type="dxa"/>
            <w:vAlign w:val="center"/>
          </w:tcPr>
          <w:p w:rsidR="003003BB" w:rsidRPr="00316A89" w:rsidRDefault="00806142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003BB" w:rsidTr="00316A89">
        <w:tc>
          <w:tcPr>
            <w:tcW w:w="3176" w:type="dxa"/>
          </w:tcPr>
          <w:p w:rsidR="003003BB" w:rsidRPr="00316A89" w:rsidRDefault="003003BB" w:rsidP="003E0A6F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Заявление</w:t>
            </w:r>
          </w:p>
        </w:tc>
        <w:tc>
          <w:tcPr>
            <w:tcW w:w="3284" w:type="dxa"/>
            <w:vAlign w:val="center"/>
          </w:tcPr>
          <w:p w:rsidR="003003BB" w:rsidRPr="00316A89" w:rsidRDefault="005F7FC1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179" w:type="dxa"/>
            <w:vAlign w:val="center"/>
          </w:tcPr>
          <w:p w:rsidR="003003BB" w:rsidRPr="00316A89" w:rsidRDefault="00806142" w:rsidP="003E0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</w:tbl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p w:rsidR="000B2534" w:rsidRDefault="005857CF" w:rsidP="00331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часть зарегистрированных </w:t>
      </w:r>
      <w:r w:rsidRPr="00996641">
        <w:rPr>
          <w:sz w:val="28"/>
          <w:szCs w:val="28"/>
        </w:rPr>
        <w:t>заявлений, жалоб и предложений</w:t>
      </w:r>
      <w:r>
        <w:rPr>
          <w:sz w:val="28"/>
          <w:szCs w:val="28"/>
        </w:rPr>
        <w:t xml:space="preserve"> во втором квартале 2015 года составили индивидуальные обращения – </w:t>
      </w:r>
      <w:r w:rsidR="003545C4">
        <w:rPr>
          <w:sz w:val="28"/>
          <w:szCs w:val="28"/>
        </w:rPr>
        <w:t>90</w:t>
      </w:r>
      <w:r>
        <w:rPr>
          <w:sz w:val="28"/>
          <w:szCs w:val="28"/>
        </w:rPr>
        <w:t xml:space="preserve"> %. Количество коллективных обращений, поступивших </w:t>
      </w:r>
      <w:r w:rsidR="00066577">
        <w:rPr>
          <w:sz w:val="28"/>
          <w:szCs w:val="28"/>
        </w:rPr>
        <w:t xml:space="preserve">в </w:t>
      </w:r>
      <w:r w:rsidR="003E2BD2">
        <w:rPr>
          <w:sz w:val="28"/>
          <w:szCs w:val="28"/>
        </w:rPr>
        <w:t>указанный</w:t>
      </w:r>
      <w:r w:rsidR="00066577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, составило </w:t>
      </w:r>
      <w:r w:rsidR="003545C4">
        <w:rPr>
          <w:sz w:val="28"/>
          <w:szCs w:val="28"/>
        </w:rPr>
        <w:t>10</w:t>
      </w:r>
      <w:r>
        <w:rPr>
          <w:sz w:val="28"/>
          <w:szCs w:val="28"/>
        </w:rPr>
        <w:t xml:space="preserve"> %, повторных об</w:t>
      </w:r>
      <w:r w:rsidR="00066577">
        <w:rPr>
          <w:sz w:val="28"/>
          <w:szCs w:val="28"/>
        </w:rPr>
        <w:t>р</w:t>
      </w:r>
      <w:r>
        <w:rPr>
          <w:sz w:val="28"/>
          <w:szCs w:val="28"/>
        </w:rPr>
        <w:t xml:space="preserve">ащений – </w:t>
      </w:r>
      <w:r w:rsidR="003545C4">
        <w:rPr>
          <w:sz w:val="28"/>
          <w:szCs w:val="28"/>
        </w:rPr>
        <w:t>4</w:t>
      </w:r>
      <w:r>
        <w:rPr>
          <w:sz w:val="28"/>
          <w:szCs w:val="28"/>
        </w:rPr>
        <w:t xml:space="preserve"> %</w:t>
      </w:r>
      <w:r w:rsidR="00066577">
        <w:rPr>
          <w:sz w:val="28"/>
          <w:szCs w:val="28"/>
        </w:rPr>
        <w:t xml:space="preserve">. </w:t>
      </w:r>
    </w:p>
    <w:p w:rsidR="003E2BD2" w:rsidRDefault="003E2BD2" w:rsidP="003E2B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анализ обращений граждан, в последнее время в практике работы областного Собрания депутатов с обращениями граждан коллективные и повторные обращения встречаются редко. Ежеквартальное снижение </w:t>
      </w:r>
      <w:r w:rsidR="008439F2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коллективных и повторных обращений может свидетельствовать не только о </w:t>
      </w:r>
      <w:r>
        <w:rPr>
          <w:sz w:val="28"/>
          <w:szCs w:val="28"/>
        </w:rPr>
        <w:lastRenderedPageBreak/>
        <w:t xml:space="preserve">снижении активности населения </w:t>
      </w:r>
      <w:r w:rsidR="008439F2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</w:t>
      </w:r>
      <w:r w:rsidR="008439F2">
        <w:rPr>
          <w:sz w:val="28"/>
          <w:szCs w:val="28"/>
        </w:rPr>
        <w:t>и</w:t>
      </w:r>
      <w:r>
        <w:rPr>
          <w:sz w:val="28"/>
          <w:szCs w:val="28"/>
        </w:rPr>
        <w:t xml:space="preserve"> возникающих проблем, но и об удовлетворенности граждан качеством работы с их обращениями.</w:t>
      </w:r>
    </w:p>
    <w:p w:rsidR="003313AC" w:rsidRDefault="003313AC" w:rsidP="002D15D8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6"/>
        <w:gridCol w:w="3284"/>
        <w:gridCol w:w="3179"/>
      </w:tblGrid>
      <w:tr w:rsidR="00A93016" w:rsidTr="00316A89">
        <w:trPr>
          <w:trHeight w:val="449"/>
        </w:trPr>
        <w:tc>
          <w:tcPr>
            <w:tcW w:w="3176" w:type="dxa"/>
            <w:vMerge w:val="restart"/>
            <w:vAlign w:val="center"/>
          </w:tcPr>
          <w:p w:rsidR="00A93016" w:rsidRPr="00316A89" w:rsidRDefault="003003BB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 w:rsidR="00A93016" w:rsidRPr="00316A89">
              <w:rPr>
                <w:sz w:val="28"/>
                <w:szCs w:val="28"/>
              </w:rPr>
              <w:t xml:space="preserve"> обращения</w:t>
            </w:r>
          </w:p>
        </w:tc>
        <w:tc>
          <w:tcPr>
            <w:tcW w:w="6463" w:type="dxa"/>
            <w:gridSpan w:val="2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28"/>
        </w:trPr>
        <w:tc>
          <w:tcPr>
            <w:tcW w:w="3176" w:type="dxa"/>
            <w:vMerge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 w:rsidRPr="00316A8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Индивидуальное</w:t>
            </w:r>
          </w:p>
        </w:tc>
        <w:tc>
          <w:tcPr>
            <w:tcW w:w="3284" w:type="dxa"/>
            <w:vAlign w:val="center"/>
          </w:tcPr>
          <w:p w:rsidR="00A93016" w:rsidRPr="00316A89" w:rsidRDefault="005F7FC1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5F7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A93016" w:rsidTr="00316A89">
        <w:tc>
          <w:tcPr>
            <w:tcW w:w="3176" w:type="dxa"/>
          </w:tcPr>
          <w:p w:rsidR="00A93016" w:rsidRPr="00316A89" w:rsidRDefault="00A93016" w:rsidP="00316A89">
            <w:pPr>
              <w:jc w:val="both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Коллективное</w:t>
            </w:r>
          </w:p>
        </w:tc>
        <w:tc>
          <w:tcPr>
            <w:tcW w:w="3284" w:type="dxa"/>
            <w:vAlign w:val="center"/>
          </w:tcPr>
          <w:p w:rsidR="00A93016" w:rsidRPr="00316A89" w:rsidRDefault="005F7FC1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316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93016" w:rsidTr="00316A89">
        <w:tc>
          <w:tcPr>
            <w:tcW w:w="3176" w:type="dxa"/>
          </w:tcPr>
          <w:p w:rsidR="00A93016" w:rsidRPr="00996641" w:rsidRDefault="00A93016" w:rsidP="00316A89">
            <w:pPr>
              <w:jc w:val="both"/>
              <w:rPr>
                <w:sz w:val="28"/>
                <w:szCs w:val="28"/>
              </w:rPr>
            </w:pPr>
            <w:r w:rsidRPr="00996641">
              <w:rPr>
                <w:sz w:val="28"/>
                <w:szCs w:val="28"/>
              </w:rPr>
              <w:t>Повторное</w:t>
            </w:r>
          </w:p>
        </w:tc>
        <w:tc>
          <w:tcPr>
            <w:tcW w:w="3284" w:type="dxa"/>
            <w:vAlign w:val="center"/>
          </w:tcPr>
          <w:p w:rsidR="00A93016" w:rsidRPr="00996641" w:rsidRDefault="005F7FC1" w:rsidP="00316A89">
            <w:pPr>
              <w:jc w:val="center"/>
              <w:rPr>
                <w:sz w:val="28"/>
                <w:szCs w:val="28"/>
              </w:rPr>
            </w:pPr>
            <w:r w:rsidRPr="00996641">
              <w:rPr>
                <w:sz w:val="28"/>
                <w:szCs w:val="28"/>
              </w:rPr>
              <w:t>10</w:t>
            </w:r>
          </w:p>
        </w:tc>
        <w:tc>
          <w:tcPr>
            <w:tcW w:w="3179" w:type="dxa"/>
            <w:vAlign w:val="center"/>
          </w:tcPr>
          <w:p w:rsidR="00A93016" w:rsidRPr="00996641" w:rsidRDefault="00996641" w:rsidP="00316A89">
            <w:pPr>
              <w:jc w:val="center"/>
              <w:rPr>
                <w:sz w:val="28"/>
                <w:szCs w:val="28"/>
              </w:rPr>
            </w:pPr>
            <w:r w:rsidRPr="00996641">
              <w:rPr>
                <w:sz w:val="28"/>
                <w:szCs w:val="28"/>
              </w:rPr>
              <w:t>5</w:t>
            </w:r>
          </w:p>
        </w:tc>
      </w:tr>
    </w:tbl>
    <w:p w:rsidR="003E2BD2" w:rsidRDefault="003E2BD2" w:rsidP="003E2BD2">
      <w:pPr>
        <w:ind w:firstLine="708"/>
        <w:jc w:val="both"/>
        <w:rPr>
          <w:sz w:val="28"/>
          <w:szCs w:val="28"/>
        </w:rPr>
      </w:pPr>
    </w:p>
    <w:p w:rsidR="00A93016" w:rsidRPr="000B2534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534">
        <w:rPr>
          <w:sz w:val="28"/>
          <w:szCs w:val="28"/>
        </w:rPr>
        <w:t xml:space="preserve">Анонимных обращений в адрес Архангельского областного Собрания депутатов не поступало. </w:t>
      </w:r>
    </w:p>
    <w:p w:rsidR="003E2BD2" w:rsidRDefault="003E2BD2" w:rsidP="003E2B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вид доставки обращений по-прежнему традиционен. Вместе с тем направление обращений </w:t>
      </w:r>
      <w:r w:rsidRPr="00A76C73">
        <w:rPr>
          <w:sz w:val="28"/>
          <w:szCs w:val="28"/>
        </w:rPr>
        <w:t>посредством информационно-</w:t>
      </w:r>
      <w:r>
        <w:rPr>
          <w:sz w:val="28"/>
          <w:szCs w:val="28"/>
        </w:rPr>
        <w:t xml:space="preserve">телекоммуникационной сети «Интернет» становится наиболее частым. Для сравнения: через почтовые отделения связи поступило </w:t>
      </w:r>
      <w:r w:rsidR="003545C4">
        <w:rPr>
          <w:sz w:val="28"/>
          <w:szCs w:val="28"/>
        </w:rPr>
        <w:t>36</w:t>
      </w:r>
      <w:r>
        <w:rPr>
          <w:sz w:val="28"/>
          <w:szCs w:val="28"/>
        </w:rPr>
        <w:t xml:space="preserve"> % от общего </w:t>
      </w:r>
      <w:r w:rsidR="00621E39">
        <w:rPr>
          <w:sz w:val="28"/>
          <w:szCs w:val="28"/>
        </w:rPr>
        <w:t xml:space="preserve">количества обращений, через электронные каналы связи – </w:t>
      </w:r>
      <w:r w:rsidR="003545C4">
        <w:rPr>
          <w:sz w:val="28"/>
          <w:szCs w:val="28"/>
        </w:rPr>
        <w:t>45</w:t>
      </w:r>
      <w:r w:rsidR="00621E39">
        <w:rPr>
          <w:sz w:val="28"/>
          <w:szCs w:val="28"/>
        </w:rPr>
        <w:t xml:space="preserve"> %.</w:t>
      </w:r>
    </w:p>
    <w:p w:rsidR="00810861" w:rsidRDefault="00624899" w:rsidP="0081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популярности электронной формы обращений обусловлен сочетанием в ней </w:t>
      </w:r>
      <w:r w:rsidRPr="002D2F70">
        <w:rPr>
          <w:sz w:val="28"/>
          <w:szCs w:val="28"/>
        </w:rPr>
        <w:t xml:space="preserve">оперативности и гарантированности поступления, а также </w:t>
      </w:r>
      <w:r>
        <w:rPr>
          <w:sz w:val="28"/>
          <w:szCs w:val="28"/>
        </w:rPr>
        <w:t>тем, что ее использование повышает доступность обращения граждан в органы государственной власти «не выходя из дома»</w:t>
      </w:r>
      <w:r w:rsidRPr="002D2F70">
        <w:rPr>
          <w:sz w:val="28"/>
          <w:szCs w:val="28"/>
        </w:rPr>
        <w:t>.</w:t>
      </w:r>
    </w:p>
    <w:p w:rsidR="00624899" w:rsidRDefault="00624899" w:rsidP="00810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обращений</w:t>
      </w:r>
      <w:r w:rsidR="008439F2"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поступивших в региональный парламент иными способами (в ходе личного приема, факсимильной связью, нарочн</w:t>
      </w:r>
      <w:r w:rsidR="008439F2">
        <w:rPr>
          <w:sz w:val="28"/>
          <w:szCs w:val="28"/>
        </w:rPr>
        <w:t>ым</w:t>
      </w:r>
      <w:r>
        <w:rPr>
          <w:sz w:val="28"/>
          <w:szCs w:val="28"/>
        </w:rPr>
        <w:t>)</w:t>
      </w:r>
      <w:r w:rsidR="008439F2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составило 1</w:t>
      </w:r>
      <w:r w:rsidR="003545C4">
        <w:rPr>
          <w:sz w:val="28"/>
          <w:szCs w:val="28"/>
        </w:rPr>
        <w:t>9</w:t>
      </w:r>
      <w:r>
        <w:rPr>
          <w:sz w:val="28"/>
          <w:szCs w:val="28"/>
        </w:rPr>
        <w:t xml:space="preserve"> %.</w:t>
      </w:r>
    </w:p>
    <w:p w:rsidR="00624899" w:rsidRDefault="00624899" w:rsidP="0081086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774"/>
        <w:gridCol w:w="3179"/>
      </w:tblGrid>
      <w:tr w:rsidR="00A93016" w:rsidTr="00316A89">
        <w:trPr>
          <w:trHeight w:val="569"/>
        </w:trPr>
        <w:tc>
          <w:tcPr>
            <w:tcW w:w="3686" w:type="dxa"/>
            <w:vMerge w:val="restart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953" w:type="dxa"/>
            <w:gridSpan w:val="2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Количество обращений</w:t>
            </w:r>
          </w:p>
        </w:tc>
      </w:tr>
      <w:tr w:rsidR="00A93016" w:rsidTr="00316A89">
        <w:trPr>
          <w:trHeight w:val="548"/>
        </w:trPr>
        <w:tc>
          <w:tcPr>
            <w:tcW w:w="3686" w:type="dxa"/>
            <w:vMerge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2014</w:t>
            </w:r>
            <w:r w:rsidRPr="00316A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vAlign w:val="center"/>
          </w:tcPr>
          <w:p w:rsidR="00A93016" w:rsidRPr="00316A89" w:rsidRDefault="00A93016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  <w:lang w:val="en-US"/>
              </w:rPr>
              <w:t>I</w:t>
            </w:r>
            <w:r w:rsidR="005F7FC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</w:t>
            </w:r>
            <w:r w:rsidRPr="00316A89">
              <w:rPr>
                <w:sz w:val="28"/>
                <w:szCs w:val="28"/>
              </w:rPr>
              <w:t>года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E51E6B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8E65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6566">
              <w:rPr>
                <w:sz w:val="28"/>
                <w:szCs w:val="28"/>
              </w:rPr>
              <w:t>5</w:t>
            </w:r>
            <w:r w:rsidR="008E6566">
              <w:rPr>
                <w:sz w:val="28"/>
                <w:szCs w:val="28"/>
              </w:rPr>
              <w:t>2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8E65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6566">
              <w:rPr>
                <w:sz w:val="28"/>
                <w:szCs w:val="28"/>
              </w:rPr>
              <w:t>4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Письмом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CB36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Заказным письмом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Нарочным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93016" w:rsidTr="00316A89">
        <w:tc>
          <w:tcPr>
            <w:tcW w:w="3686" w:type="dxa"/>
            <w:vAlign w:val="center"/>
          </w:tcPr>
          <w:p w:rsidR="00A93016" w:rsidRPr="00316A89" w:rsidRDefault="00A93016" w:rsidP="00C445F8">
            <w:pPr>
              <w:rPr>
                <w:rStyle w:val="a8"/>
                <w:b w:val="0"/>
                <w:sz w:val="28"/>
                <w:szCs w:val="28"/>
              </w:rPr>
            </w:pPr>
            <w:r w:rsidRPr="00316A89">
              <w:rPr>
                <w:rStyle w:val="a8"/>
                <w:b w:val="0"/>
                <w:sz w:val="28"/>
                <w:szCs w:val="28"/>
              </w:rPr>
              <w:t>Факсимильная связь</w:t>
            </w:r>
          </w:p>
        </w:tc>
        <w:tc>
          <w:tcPr>
            <w:tcW w:w="2774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79" w:type="dxa"/>
            <w:vAlign w:val="center"/>
          </w:tcPr>
          <w:p w:rsidR="00A93016" w:rsidRPr="00316A89" w:rsidRDefault="005F7FC1" w:rsidP="0031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93016" w:rsidRDefault="00A93016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1AD9" w:rsidRDefault="00E74784" w:rsidP="008E1AD9">
      <w:pPr>
        <w:ind w:firstLine="709"/>
        <w:jc w:val="both"/>
        <w:rPr>
          <w:sz w:val="28"/>
          <w:szCs w:val="28"/>
        </w:rPr>
      </w:pPr>
      <w:r w:rsidRPr="008E1AD9">
        <w:rPr>
          <w:color w:val="000000"/>
          <w:sz w:val="28"/>
          <w:szCs w:val="28"/>
        </w:rPr>
        <w:t xml:space="preserve">Анализ поступивших </w:t>
      </w:r>
      <w:r w:rsidR="00372672" w:rsidRPr="008E1AD9">
        <w:rPr>
          <w:color w:val="000000"/>
          <w:sz w:val="28"/>
          <w:szCs w:val="28"/>
        </w:rPr>
        <w:t xml:space="preserve">в областное Собрание </w:t>
      </w:r>
      <w:r w:rsidRPr="008E1AD9">
        <w:rPr>
          <w:color w:val="000000"/>
          <w:sz w:val="28"/>
          <w:szCs w:val="28"/>
        </w:rPr>
        <w:t>обращений в территориальном разрезе показывает, что в</w:t>
      </w:r>
      <w:r w:rsidR="00372672" w:rsidRPr="008E1AD9">
        <w:rPr>
          <w:color w:val="000000"/>
          <w:sz w:val="28"/>
          <w:szCs w:val="28"/>
        </w:rPr>
        <w:t>о втором квартале 2015 года</w:t>
      </w:r>
      <w:r w:rsidRPr="008E1AD9">
        <w:rPr>
          <w:color w:val="000000"/>
          <w:sz w:val="28"/>
          <w:szCs w:val="28"/>
        </w:rPr>
        <w:t xml:space="preserve"> по сравнению с предыдущими периодами существенных изменений не произошло. </w:t>
      </w:r>
      <w:r w:rsidR="00C00507" w:rsidRPr="00E520CD">
        <w:rPr>
          <w:sz w:val="28"/>
          <w:szCs w:val="28"/>
        </w:rPr>
        <w:t xml:space="preserve">В общей структуре обратившихся граждан большинство составили </w:t>
      </w:r>
      <w:r w:rsidR="00C00507" w:rsidRPr="00B91E21">
        <w:rPr>
          <w:sz w:val="28"/>
          <w:szCs w:val="28"/>
        </w:rPr>
        <w:t xml:space="preserve">жители </w:t>
      </w:r>
      <w:r w:rsidR="002678F2">
        <w:rPr>
          <w:sz w:val="28"/>
          <w:szCs w:val="28"/>
        </w:rPr>
        <w:t xml:space="preserve">              </w:t>
      </w:r>
      <w:r w:rsidR="00C00507" w:rsidRPr="00B91E21">
        <w:rPr>
          <w:sz w:val="28"/>
          <w:szCs w:val="28"/>
        </w:rPr>
        <w:t xml:space="preserve">г. </w:t>
      </w:r>
      <w:r w:rsidR="008E1AD9">
        <w:rPr>
          <w:sz w:val="28"/>
          <w:szCs w:val="28"/>
        </w:rPr>
        <w:t xml:space="preserve">Архангельска, г. Северодвинска, Вельского </w:t>
      </w:r>
      <w:r w:rsidR="002D03C1">
        <w:rPr>
          <w:sz w:val="28"/>
          <w:szCs w:val="28"/>
        </w:rPr>
        <w:t xml:space="preserve">и Лешуконского </w:t>
      </w:r>
      <w:r w:rsidR="008E1AD9">
        <w:rPr>
          <w:sz w:val="28"/>
          <w:szCs w:val="28"/>
        </w:rPr>
        <w:t>район</w:t>
      </w:r>
      <w:r w:rsidR="002D03C1">
        <w:rPr>
          <w:sz w:val="28"/>
          <w:szCs w:val="28"/>
        </w:rPr>
        <w:t>ов Архангельской области,</w:t>
      </w:r>
      <w:r w:rsidR="008E1AD9">
        <w:rPr>
          <w:sz w:val="28"/>
          <w:szCs w:val="28"/>
        </w:rPr>
        <w:t xml:space="preserve"> других субъектов Российской Федерации. </w:t>
      </w:r>
    </w:p>
    <w:p w:rsidR="008E1AD9" w:rsidRPr="002D03C1" w:rsidRDefault="008E1AD9" w:rsidP="008E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3C1">
        <w:rPr>
          <w:sz w:val="28"/>
          <w:szCs w:val="28"/>
        </w:rPr>
        <w:t xml:space="preserve">За отчетный период обращения граждан с указанием места жительства поступили </w:t>
      </w:r>
      <w:r w:rsidR="004C409F" w:rsidRPr="002D03C1">
        <w:rPr>
          <w:sz w:val="28"/>
          <w:szCs w:val="28"/>
        </w:rPr>
        <w:t xml:space="preserve">в Архангельское областное Собрание депутатов </w:t>
      </w:r>
      <w:r w:rsidRPr="002D03C1">
        <w:rPr>
          <w:sz w:val="28"/>
          <w:szCs w:val="28"/>
        </w:rPr>
        <w:t xml:space="preserve">из </w:t>
      </w:r>
      <w:r w:rsidR="008B6006" w:rsidRPr="002D03C1">
        <w:rPr>
          <w:sz w:val="28"/>
          <w:szCs w:val="28"/>
        </w:rPr>
        <w:t>5</w:t>
      </w:r>
      <w:r w:rsidRPr="002D03C1">
        <w:rPr>
          <w:sz w:val="28"/>
          <w:szCs w:val="28"/>
        </w:rPr>
        <w:t xml:space="preserve"> городов областного значения, 1</w:t>
      </w:r>
      <w:r w:rsidR="002D03C1" w:rsidRPr="002D03C1">
        <w:rPr>
          <w:sz w:val="28"/>
          <w:szCs w:val="28"/>
        </w:rPr>
        <w:t>3</w:t>
      </w:r>
      <w:r w:rsidRPr="002D03C1">
        <w:rPr>
          <w:sz w:val="28"/>
          <w:szCs w:val="28"/>
        </w:rPr>
        <w:t xml:space="preserve"> муниципальных районов Архангельской области, </w:t>
      </w:r>
      <w:r w:rsidR="002D03C1" w:rsidRPr="002D03C1">
        <w:rPr>
          <w:sz w:val="28"/>
          <w:szCs w:val="28"/>
        </w:rPr>
        <w:t>8</w:t>
      </w:r>
      <w:r w:rsidRPr="002D03C1">
        <w:rPr>
          <w:sz w:val="28"/>
          <w:szCs w:val="28"/>
        </w:rPr>
        <w:t xml:space="preserve"> субъектов Российской Федерации (Москва, </w:t>
      </w:r>
      <w:r w:rsidR="002D03C1" w:rsidRPr="002D03C1">
        <w:rPr>
          <w:sz w:val="28"/>
          <w:szCs w:val="28"/>
        </w:rPr>
        <w:t xml:space="preserve">Санкт-Петербург, </w:t>
      </w:r>
      <w:r w:rsidRPr="002D03C1">
        <w:rPr>
          <w:sz w:val="28"/>
          <w:szCs w:val="28"/>
        </w:rPr>
        <w:t xml:space="preserve">г. Вологда, </w:t>
      </w:r>
      <w:r w:rsidR="002D03C1" w:rsidRPr="002D03C1">
        <w:rPr>
          <w:sz w:val="28"/>
          <w:szCs w:val="28"/>
        </w:rPr>
        <w:t xml:space="preserve">         </w:t>
      </w:r>
      <w:r w:rsidRPr="002D03C1">
        <w:rPr>
          <w:sz w:val="28"/>
          <w:szCs w:val="28"/>
        </w:rPr>
        <w:lastRenderedPageBreak/>
        <w:t xml:space="preserve">г. </w:t>
      </w:r>
      <w:r w:rsidR="002D03C1" w:rsidRPr="002D03C1">
        <w:rPr>
          <w:sz w:val="28"/>
          <w:szCs w:val="28"/>
        </w:rPr>
        <w:t>Аксай</w:t>
      </w:r>
      <w:r w:rsidRPr="002D03C1">
        <w:rPr>
          <w:sz w:val="28"/>
          <w:szCs w:val="28"/>
        </w:rPr>
        <w:t xml:space="preserve">, </w:t>
      </w:r>
      <w:r w:rsidR="002D03C1" w:rsidRPr="002D03C1">
        <w:rPr>
          <w:sz w:val="28"/>
          <w:szCs w:val="28"/>
        </w:rPr>
        <w:t>г. Тольятти, г. Мурманск, г. Калуга, Тверская область</w:t>
      </w:r>
      <w:r w:rsidR="004C409F" w:rsidRPr="002D03C1">
        <w:rPr>
          <w:sz w:val="28"/>
          <w:szCs w:val="28"/>
        </w:rPr>
        <w:t xml:space="preserve">) </w:t>
      </w:r>
      <w:r w:rsidR="00621E39" w:rsidRPr="002D03C1">
        <w:rPr>
          <w:sz w:val="28"/>
          <w:szCs w:val="28"/>
        </w:rPr>
        <w:t>и</w:t>
      </w:r>
      <w:r w:rsidR="004C409F" w:rsidRPr="002D03C1">
        <w:rPr>
          <w:sz w:val="28"/>
          <w:szCs w:val="28"/>
        </w:rPr>
        <w:t xml:space="preserve"> из-за рубежа</w:t>
      </w:r>
      <w:r w:rsidR="002D03C1" w:rsidRPr="002D03C1">
        <w:rPr>
          <w:sz w:val="28"/>
          <w:szCs w:val="28"/>
        </w:rPr>
        <w:t xml:space="preserve"> (Республика Казахстан)</w:t>
      </w:r>
      <w:r w:rsidR="004C409F" w:rsidRPr="002D03C1">
        <w:rPr>
          <w:sz w:val="28"/>
          <w:szCs w:val="28"/>
        </w:rPr>
        <w:t>.</w:t>
      </w:r>
      <w:r w:rsidRPr="002D03C1">
        <w:rPr>
          <w:sz w:val="28"/>
          <w:szCs w:val="28"/>
        </w:rPr>
        <w:t xml:space="preserve"> </w:t>
      </w:r>
    </w:p>
    <w:p w:rsidR="002A2DA3" w:rsidRDefault="002A2DA3" w:rsidP="00275824">
      <w:pPr>
        <w:tabs>
          <w:tab w:val="left" w:pos="2115"/>
        </w:tabs>
        <w:rPr>
          <w:sz w:val="28"/>
          <w:szCs w:val="28"/>
        </w:rPr>
      </w:pPr>
    </w:p>
    <w:p w:rsidR="00275824" w:rsidRDefault="002437FE" w:rsidP="00275824">
      <w:pPr>
        <w:tabs>
          <w:tab w:val="left" w:pos="2115"/>
        </w:tabs>
        <w:rPr>
          <w:sz w:val="28"/>
          <w:szCs w:val="28"/>
        </w:rPr>
      </w:pPr>
      <w:r w:rsidRPr="002437FE">
        <w:rPr>
          <w:noProof/>
          <w:sz w:val="28"/>
          <w:szCs w:val="28"/>
        </w:rPr>
        <w:drawing>
          <wp:inline distT="0" distB="0" distL="0" distR="0">
            <wp:extent cx="6119495" cy="4352925"/>
            <wp:effectExtent l="19050" t="0" r="1460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824" w:rsidRDefault="00275824" w:rsidP="00275824">
      <w:pPr>
        <w:tabs>
          <w:tab w:val="left" w:pos="2115"/>
        </w:tabs>
        <w:rPr>
          <w:sz w:val="28"/>
          <w:szCs w:val="28"/>
        </w:rPr>
      </w:pPr>
    </w:p>
    <w:p w:rsidR="004D56BD" w:rsidRPr="00CB5291" w:rsidRDefault="00CB5291" w:rsidP="00ED1F84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>За рассматриваемый период круг авторов обращений, указавших с</w:t>
      </w:r>
      <w:r w:rsidR="008439F2">
        <w:rPr>
          <w:sz w:val="28"/>
          <w:szCs w:val="28"/>
        </w:rPr>
        <w:t>в</w:t>
      </w:r>
      <w:r w:rsidRPr="00CB5291">
        <w:rPr>
          <w:sz w:val="28"/>
          <w:szCs w:val="28"/>
        </w:rPr>
        <w:t>ое социальное положение, разнообразен. О</w:t>
      </w:r>
      <w:r w:rsidR="002D15D8" w:rsidRPr="00CB5291">
        <w:rPr>
          <w:sz w:val="28"/>
          <w:szCs w:val="28"/>
        </w:rPr>
        <w:t xml:space="preserve">сновными корреспондентами </w:t>
      </w:r>
      <w:r w:rsidR="003D6EDA" w:rsidRPr="00CB5291">
        <w:rPr>
          <w:sz w:val="28"/>
          <w:szCs w:val="28"/>
        </w:rPr>
        <w:t>обращений</w:t>
      </w:r>
      <w:r w:rsidRPr="00CB5291">
        <w:rPr>
          <w:sz w:val="28"/>
          <w:szCs w:val="28"/>
        </w:rPr>
        <w:t xml:space="preserve"> </w:t>
      </w:r>
      <w:r w:rsidR="002D15D8" w:rsidRPr="00CB5291">
        <w:rPr>
          <w:sz w:val="28"/>
          <w:szCs w:val="28"/>
        </w:rPr>
        <w:t>явля</w:t>
      </w:r>
      <w:r w:rsidR="002A2DA3" w:rsidRPr="00CB5291">
        <w:rPr>
          <w:sz w:val="28"/>
          <w:szCs w:val="28"/>
        </w:rPr>
        <w:t>лись</w:t>
      </w:r>
      <w:r w:rsidR="002D15D8" w:rsidRPr="00CB5291">
        <w:rPr>
          <w:sz w:val="28"/>
          <w:szCs w:val="28"/>
        </w:rPr>
        <w:t xml:space="preserve"> лица </w:t>
      </w:r>
      <w:r w:rsidR="002A2DA3" w:rsidRPr="00CB5291">
        <w:rPr>
          <w:sz w:val="28"/>
          <w:szCs w:val="28"/>
        </w:rPr>
        <w:t>пенсионного</w:t>
      </w:r>
      <w:r w:rsidR="002D15D8" w:rsidRPr="00CB5291">
        <w:rPr>
          <w:sz w:val="28"/>
          <w:szCs w:val="28"/>
        </w:rPr>
        <w:t xml:space="preserve"> возраста</w:t>
      </w:r>
      <w:r w:rsidR="00ED1F84" w:rsidRPr="00CB5291">
        <w:rPr>
          <w:sz w:val="28"/>
          <w:szCs w:val="28"/>
        </w:rPr>
        <w:t xml:space="preserve"> (</w:t>
      </w:r>
      <w:r w:rsidR="00A10B87" w:rsidRPr="00A10B87">
        <w:rPr>
          <w:sz w:val="28"/>
          <w:szCs w:val="28"/>
        </w:rPr>
        <w:t>29</w:t>
      </w:r>
      <w:r w:rsidR="0056635A" w:rsidRPr="00A10B87">
        <w:rPr>
          <w:sz w:val="28"/>
          <w:szCs w:val="28"/>
        </w:rPr>
        <w:t xml:space="preserve"> </w:t>
      </w:r>
      <w:r w:rsidR="00ED1F84" w:rsidRPr="00A10B87">
        <w:rPr>
          <w:sz w:val="28"/>
          <w:szCs w:val="28"/>
        </w:rPr>
        <w:t>% от общего количества</w:t>
      </w:r>
      <w:r w:rsidR="003D6EDA" w:rsidRPr="00A10B87">
        <w:rPr>
          <w:sz w:val="28"/>
          <w:szCs w:val="28"/>
        </w:rPr>
        <w:t xml:space="preserve"> </w:t>
      </w:r>
      <w:r w:rsidR="002F1C1D" w:rsidRPr="00A10B87">
        <w:rPr>
          <w:sz w:val="28"/>
          <w:szCs w:val="28"/>
        </w:rPr>
        <w:t>заявителей</w:t>
      </w:r>
      <w:r w:rsidR="00ED1F84" w:rsidRPr="00A10B87">
        <w:rPr>
          <w:sz w:val="28"/>
          <w:szCs w:val="28"/>
        </w:rPr>
        <w:t>), осужденные (</w:t>
      </w:r>
      <w:r w:rsidR="00A10B87" w:rsidRPr="00A10B87">
        <w:rPr>
          <w:sz w:val="28"/>
          <w:szCs w:val="28"/>
        </w:rPr>
        <w:t>5</w:t>
      </w:r>
      <w:r w:rsidR="0056635A" w:rsidRPr="00A10B87">
        <w:rPr>
          <w:sz w:val="28"/>
          <w:szCs w:val="28"/>
        </w:rPr>
        <w:t xml:space="preserve"> %</w:t>
      </w:r>
      <w:r w:rsidR="00ED1F84" w:rsidRPr="00A10B87">
        <w:rPr>
          <w:sz w:val="28"/>
          <w:szCs w:val="28"/>
        </w:rPr>
        <w:t>)</w:t>
      </w:r>
      <w:r w:rsidR="002D15D8" w:rsidRPr="00A10B87">
        <w:rPr>
          <w:sz w:val="28"/>
          <w:szCs w:val="28"/>
        </w:rPr>
        <w:t xml:space="preserve">, </w:t>
      </w:r>
      <w:r w:rsidR="00ED1F84" w:rsidRPr="00A10B87">
        <w:rPr>
          <w:sz w:val="28"/>
          <w:szCs w:val="28"/>
        </w:rPr>
        <w:t>рабочие (</w:t>
      </w:r>
      <w:r w:rsidR="00A10B87" w:rsidRPr="00A10B87">
        <w:rPr>
          <w:sz w:val="28"/>
          <w:szCs w:val="28"/>
        </w:rPr>
        <w:t>4</w:t>
      </w:r>
      <w:r w:rsidR="0056635A" w:rsidRPr="00A10B87">
        <w:rPr>
          <w:sz w:val="28"/>
          <w:szCs w:val="28"/>
        </w:rPr>
        <w:t xml:space="preserve"> %</w:t>
      </w:r>
      <w:r w:rsidRPr="00A10B87">
        <w:rPr>
          <w:sz w:val="28"/>
          <w:szCs w:val="28"/>
        </w:rPr>
        <w:t>),</w:t>
      </w:r>
      <w:r w:rsidR="00ED1F84" w:rsidRPr="00A10B87">
        <w:rPr>
          <w:sz w:val="28"/>
          <w:szCs w:val="28"/>
        </w:rPr>
        <w:t xml:space="preserve"> педаго</w:t>
      </w:r>
      <w:r w:rsidR="00ED1F84" w:rsidRPr="00CB5291">
        <w:rPr>
          <w:sz w:val="28"/>
          <w:szCs w:val="28"/>
        </w:rPr>
        <w:t>ги (</w:t>
      </w:r>
      <w:r w:rsidR="0056635A" w:rsidRPr="00CB5291">
        <w:rPr>
          <w:sz w:val="28"/>
          <w:szCs w:val="28"/>
        </w:rPr>
        <w:t>3 %</w:t>
      </w:r>
      <w:r w:rsidR="00ED1F84" w:rsidRPr="00CB5291">
        <w:rPr>
          <w:sz w:val="28"/>
          <w:szCs w:val="28"/>
        </w:rPr>
        <w:t>)</w:t>
      </w:r>
      <w:r w:rsidRPr="00CB5291">
        <w:rPr>
          <w:sz w:val="28"/>
          <w:szCs w:val="28"/>
        </w:rPr>
        <w:t xml:space="preserve"> и учащиеся (3 %)</w:t>
      </w:r>
      <w:r w:rsidR="00ED1F84" w:rsidRPr="00CB5291">
        <w:rPr>
          <w:sz w:val="28"/>
          <w:szCs w:val="28"/>
        </w:rPr>
        <w:t>.</w:t>
      </w:r>
    </w:p>
    <w:p w:rsidR="002D15D8" w:rsidRPr="00CB5291" w:rsidRDefault="00CB5291" w:rsidP="00ED1F84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>С начала 2015 года р</w:t>
      </w:r>
      <w:r w:rsidR="00ED1F84" w:rsidRPr="00CB5291">
        <w:rPr>
          <w:sz w:val="28"/>
          <w:szCs w:val="28"/>
        </w:rPr>
        <w:t xml:space="preserve">аботники </w:t>
      </w:r>
      <w:r w:rsidRPr="00CB5291">
        <w:rPr>
          <w:sz w:val="28"/>
          <w:szCs w:val="28"/>
        </w:rPr>
        <w:t>культуры и</w:t>
      </w:r>
      <w:r w:rsidR="00ED1F84" w:rsidRPr="00CB5291">
        <w:rPr>
          <w:sz w:val="28"/>
          <w:szCs w:val="28"/>
        </w:rPr>
        <w:t xml:space="preserve"> безработные в адрес Архангельского областного Собрания депутатов не обращались.</w:t>
      </w:r>
    </w:p>
    <w:p w:rsidR="00A93016" w:rsidRDefault="00A93016" w:rsidP="008E1C83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395"/>
        <w:gridCol w:w="2551"/>
        <w:gridCol w:w="2693"/>
      </w:tblGrid>
      <w:tr w:rsidR="005F7FC1" w:rsidTr="00713FD0">
        <w:trPr>
          <w:trHeight w:val="569"/>
        </w:trPr>
        <w:tc>
          <w:tcPr>
            <w:tcW w:w="4395" w:type="dxa"/>
            <w:vMerge w:val="restart"/>
            <w:vAlign w:val="center"/>
          </w:tcPr>
          <w:p w:rsidR="005F7FC1" w:rsidRPr="005F7FC1" w:rsidRDefault="005F7FC1" w:rsidP="00E2015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7FC1">
              <w:rPr>
                <w:rStyle w:val="a8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5244" w:type="dxa"/>
            <w:gridSpan w:val="2"/>
            <w:vAlign w:val="center"/>
          </w:tcPr>
          <w:p w:rsidR="005F7FC1" w:rsidRDefault="005F7FC1" w:rsidP="00E20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5F7FC1" w:rsidTr="00713FD0">
        <w:trPr>
          <w:trHeight w:val="548"/>
        </w:trPr>
        <w:tc>
          <w:tcPr>
            <w:tcW w:w="4395" w:type="dxa"/>
            <w:vMerge/>
            <w:vAlign w:val="center"/>
          </w:tcPr>
          <w:p w:rsidR="005F7FC1" w:rsidRDefault="005F7FC1" w:rsidP="00E20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F7FC1" w:rsidRDefault="005F7FC1" w:rsidP="005F7F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7FC1" w:rsidRDefault="005F7FC1" w:rsidP="005F7F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5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FC1" w:rsidRPr="00246843" w:rsidTr="00713FD0">
        <w:trPr>
          <w:trHeight w:val="604"/>
        </w:trPr>
        <w:tc>
          <w:tcPr>
            <w:tcW w:w="4395" w:type="dxa"/>
          </w:tcPr>
          <w:p w:rsidR="005F7FC1" w:rsidRDefault="005F7FC1" w:rsidP="005F7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2551" w:type="dxa"/>
            <w:vAlign w:val="center"/>
          </w:tcPr>
          <w:p w:rsidR="005F7FC1" w:rsidRPr="00316A89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F7FC1" w:rsidRPr="00246843" w:rsidTr="00713FD0">
        <w:tc>
          <w:tcPr>
            <w:tcW w:w="4395" w:type="dxa"/>
          </w:tcPr>
          <w:p w:rsidR="005F7FC1" w:rsidRDefault="005F7FC1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Осужденные</w:t>
            </w:r>
          </w:p>
        </w:tc>
        <w:tc>
          <w:tcPr>
            <w:tcW w:w="2551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5F7FC1" w:rsidRDefault="005F7F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8439F2" w:rsidRDefault="008439F2" w:rsidP="002678F2">
      <w:pPr>
        <w:ind w:firstLine="709"/>
        <w:jc w:val="both"/>
        <w:rPr>
          <w:sz w:val="28"/>
          <w:szCs w:val="28"/>
        </w:rPr>
      </w:pPr>
    </w:p>
    <w:p w:rsidR="002678F2" w:rsidRPr="002678F2" w:rsidRDefault="00D97F1D" w:rsidP="002678F2">
      <w:pPr>
        <w:ind w:firstLine="709"/>
        <w:jc w:val="both"/>
        <w:rPr>
          <w:sz w:val="28"/>
          <w:szCs w:val="28"/>
        </w:rPr>
      </w:pPr>
      <w:r w:rsidRPr="00CB5291">
        <w:rPr>
          <w:sz w:val="28"/>
          <w:szCs w:val="28"/>
        </w:rPr>
        <w:t xml:space="preserve">Численность граждан, относящихся к </w:t>
      </w:r>
      <w:r w:rsidR="002D03C1" w:rsidRPr="00CB5291">
        <w:rPr>
          <w:sz w:val="28"/>
          <w:szCs w:val="28"/>
        </w:rPr>
        <w:t>отдельным</w:t>
      </w:r>
      <w:r w:rsidRPr="00CB5291">
        <w:rPr>
          <w:sz w:val="28"/>
          <w:szCs w:val="28"/>
        </w:rPr>
        <w:t xml:space="preserve"> категориям и обратившихся в отчетном периоде в Архангельское областное Собрание депутатов, составила </w:t>
      </w:r>
      <w:r w:rsidR="002D03C1" w:rsidRPr="00CB5291">
        <w:rPr>
          <w:sz w:val="28"/>
          <w:szCs w:val="28"/>
        </w:rPr>
        <w:t>27</w:t>
      </w:r>
      <w:r w:rsidRPr="00CB5291">
        <w:rPr>
          <w:sz w:val="28"/>
          <w:szCs w:val="28"/>
        </w:rPr>
        <w:t xml:space="preserve"> человек</w:t>
      </w:r>
      <w:r w:rsidR="001F6B5F" w:rsidRPr="00CB5291">
        <w:rPr>
          <w:sz w:val="28"/>
          <w:szCs w:val="28"/>
        </w:rPr>
        <w:t>,</w:t>
      </w:r>
      <w:r w:rsidRPr="00CB5291">
        <w:rPr>
          <w:sz w:val="28"/>
          <w:szCs w:val="28"/>
        </w:rPr>
        <w:t xml:space="preserve"> или </w:t>
      </w:r>
      <w:r w:rsidR="00A10B87" w:rsidRPr="00A10B87">
        <w:rPr>
          <w:sz w:val="28"/>
          <w:szCs w:val="28"/>
        </w:rPr>
        <w:t>23</w:t>
      </w:r>
      <w:r w:rsidRPr="00A10B87">
        <w:rPr>
          <w:sz w:val="28"/>
          <w:szCs w:val="28"/>
        </w:rPr>
        <w:t xml:space="preserve"> %</w:t>
      </w:r>
      <w:r w:rsidRPr="00CB5291">
        <w:rPr>
          <w:sz w:val="28"/>
          <w:szCs w:val="28"/>
        </w:rPr>
        <w:t xml:space="preserve"> от общего количества заявителей. </w:t>
      </w:r>
      <w:r w:rsidR="008439F2">
        <w:rPr>
          <w:sz w:val="28"/>
          <w:szCs w:val="28"/>
        </w:rPr>
        <w:t>Э</w:t>
      </w:r>
      <w:r w:rsidR="002678F2" w:rsidRPr="002678F2">
        <w:rPr>
          <w:sz w:val="28"/>
          <w:szCs w:val="28"/>
        </w:rPr>
        <w:t xml:space="preserve">то </w:t>
      </w:r>
      <w:r w:rsidR="008439F2">
        <w:rPr>
          <w:sz w:val="28"/>
          <w:szCs w:val="28"/>
        </w:rPr>
        <w:t xml:space="preserve">следующие </w:t>
      </w:r>
      <w:r w:rsidR="002678F2" w:rsidRPr="002678F2">
        <w:rPr>
          <w:sz w:val="28"/>
          <w:szCs w:val="28"/>
        </w:rPr>
        <w:t>категории: ветераны труда</w:t>
      </w:r>
      <w:r w:rsidR="00A10B87">
        <w:rPr>
          <w:sz w:val="28"/>
          <w:szCs w:val="28"/>
        </w:rPr>
        <w:t xml:space="preserve"> (9 %)</w:t>
      </w:r>
      <w:r w:rsidR="002678F2" w:rsidRPr="002678F2">
        <w:rPr>
          <w:sz w:val="28"/>
          <w:szCs w:val="28"/>
        </w:rPr>
        <w:t xml:space="preserve">, инвалиды </w:t>
      </w:r>
      <w:r w:rsidR="00A10B87">
        <w:rPr>
          <w:sz w:val="28"/>
          <w:szCs w:val="28"/>
        </w:rPr>
        <w:t xml:space="preserve">(8 %) </w:t>
      </w:r>
      <w:r w:rsidR="002678F2" w:rsidRPr="002678F2">
        <w:rPr>
          <w:sz w:val="28"/>
          <w:szCs w:val="28"/>
        </w:rPr>
        <w:t>и многодетные семьи</w:t>
      </w:r>
      <w:r w:rsidR="00A10B87">
        <w:rPr>
          <w:sz w:val="28"/>
          <w:szCs w:val="28"/>
        </w:rPr>
        <w:t xml:space="preserve"> (4 %)</w:t>
      </w:r>
      <w:r w:rsidR="002678F2" w:rsidRPr="002678F2">
        <w:rPr>
          <w:sz w:val="28"/>
          <w:szCs w:val="28"/>
        </w:rPr>
        <w:t>.</w:t>
      </w:r>
    </w:p>
    <w:p w:rsidR="00DF2C9A" w:rsidRDefault="00DF2C9A" w:rsidP="00DF2C9A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395"/>
        <w:gridCol w:w="2693"/>
        <w:gridCol w:w="2657"/>
      </w:tblGrid>
      <w:tr w:rsidR="00DF2C9A" w:rsidTr="00E20156">
        <w:trPr>
          <w:trHeight w:val="728"/>
        </w:trPr>
        <w:tc>
          <w:tcPr>
            <w:tcW w:w="4395" w:type="dxa"/>
            <w:vMerge w:val="restart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5350" w:type="dxa"/>
            <w:gridSpan w:val="2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DF2C9A" w:rsidTr="00E20156">
        <w:trPr>
          <w:trHeight w:val="728"/>
        </w:trPr>
        <w:tc>
          <w:tcPr>
            <w:tcW w:w="4395" w:type="dxa"/>
            <w:vMerge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F2C9A" w:rsidRDefault="00DF2C9A" w:rsidP="00DF2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2015 года</w:t>
            </w:r>
          </w:p>
        </w:tc>
        <w:tc>
          <w:tcPr>
            <w:tcW w:w="2657" w:type="dxa"/>
            <w:vAlign w:val="center"/>
          </w:tcPr>
          <w:p w:rsidR="00DF2C9A" w:rsidRDefault="00DF2C9A" w:rsidP="00DF2C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5</w:t>
            </w:r>
            <w:r w:rsidRPr="005870B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DF2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DF2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2D03C1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2693" w:type="dxa"/>
            <w:vAlign w:val="center"/>
          </w:tcPr>
          <w:p w:rsidR="00DF2C9A" w:rsidRPr="00316A89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2C9A" w:rsidTr="00E20156">
        <w:tc>
          <w:tcPr>
            <w:tcW w:w="4395" w:type="dxa"/>
          </w:tcPr>
          <w:p w:rsidR="00DF2C9A" w:rsidRDefault="00DF2C9A" w:rsidP="00E201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2693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A10B87" w:rsidRDefault="00A10B87" w:rsidP="00DF2C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2C9A" w:rsidRPr="00A93FA3" w:rsidRDefault="008125CE" w:rsidP="00DF2C9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FA3">
        <w:rPr>
          <w:sz w:val="28"/>
          <w:szCs w:val="28"/>
        </w:rPr>
        <w:t xml:space="preserve">Использование тематического принципа распределения </w:t>
      </w:r>
      <w:r w:rsidR="00A93FA3" w:rsidRPr="00A93FA3">
        <w:rPr>
          <w:sz w:val="28"/>
          <w:szCs w:val="28"/>
        </w:rPr>
        <w:t xml:space="preserve">обращений, </w:t>
      </w:r>
      <w:r w:rsidRPr="00A93FA3">
        <w:rPr>
          <w:sz w:val="28"/>
          <w:szCs w:val="28"/>
        </w:rPr>
        <w:t>поступ</w:t>
      </w:r>
      <w:r w:rsidR="007C2E75" w:rsidRPr="00A93FA3">
        <w:rPr>
          <w:sz w:val="28"/>
          <w:szCs w:val="28"/>
        </w:rPr>
        <w:t>ивш</w:t>
      </w:r>
      <w:r w:rsidRPr="00A93FA3">
        <w:rPr>
          <w:sz w:val="28"/>
          <w:szCs w:val="28"/>
        </w:rPr>
        <w:t xml:space="preserve">их в Архангельское областное Собрание депутатов, показывает, что основными </w:t>
      </w:r>
      <w:r w:rsidR="00A93FA3" w:rsidRPr="00A93FA3">
        <w:rPr>
          <w:sz w:val="28"/>
          <w:szCs w:val="28"/>
        </w:rPr>
        <w:t xml:space="preserve">темами </w:t>
      </w:r>
      <w:r w:rsidRPr="00A93FA3">
        <w:rPr>
          <w:sz w:val="28"/>
          <w:szCs w:val="28"/>
        </w:rPr>
        <w:t>обращений</w:t>
      </w:r>
      <w:r w:rsidR="007C2E75" w:rsidRPr="00A93FA3">
        <w:rPr>
          <w:sz w:val="28"/>
          <w:szCs w:val="28"/>
        </w:rPr>
        <w:t xml:space="preserve"> второго квартала</w:t>
      </w:r>
      <w:r w:rsidRPr="00A93FA3">
        <w:rPr>
          <w:sz w:val="28"/>
          <w:szCs w:val="28"/>
        </w:rPr>
        <w:t xml:space="preserve"> 2015 года </w:t>
      </w:r>
      <w:r w:rsidR="00A93FA3" w:rsidRPr="00A93FA3">
        <w:rPr>
          <w:sz w:val="28"/>
          <w:szCs w:val="28"/>
        </w:rPr>
        <w:t>явились</w:t>
      </w:r>
      <w:r w:rsidRPr="00A93FA3">
        <w:rPr>
          <w:sz w:val="28"/>
          <w:szCs w:val="28"/>
        </w:rPr>
        <w:t xml:space="preserve"> следующие.</w:t>
      </w:r>
    </w:p>
    <w:p w:rsidR="000137CA" w:rsidRPr="008439F2" w:rsidRDefault="000137CA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395"/>
        <w:gridCol w:w="2693"/>
        <w:gridCol w:w="2657"/>
      </w:tblGrid>
      <w:tr w:rsidR="00DF2C9A" w:rsidTr="00713FD0">
        <w:trPr>
          <w:trHeight w:val="712"/>
        </w:trPr>
        <w:tc>
          <w:tcPr>
            <w:tcW w:w="4395" w:type="dxa"/>
            <w:vMerge w:val="restart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5350" w:type="dxa"/>
            <w:gridSpan w:val="2"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 </w:t>
            </w:r>
          </w:p>
        </w:tc>
      </w:tr>
      <w:tr w:rsidR="00DF2C9A" w:rsidRPr="00524099" w:rsidTr="00713FD0">
        <w:trPr>
          <w:trHeight w:val="706"/>
        </w:trPr>
        <w:tc>
          <w:tcPr>
            <w:tcW w:w="4395" w:type="dxa"/>
            <w:vMerge/>
            <w:vAlign w:val="center"/>
          </w:tcPr>
          <w:p w:rsidR="00DF2C9A" w:rsidRDefault="00DF2C9A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F2C9A" w:rsidRPr="00713FD0" w:rsidRDefault="00DF2C9A" w:rsidP="00713FD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</w:t>
            </w:r>
            <w:r w:rsidR="00713FD0">
              <w:rPr>
                <w:sz w:val="28"/>
                <w:szCs w:val="28"/>
              </w:rPr>
              <w:t>ода</w:t>
            </w:r>
          </w:p>
        </w:tc>
        <w:tc>
          <w:tcPr>
            <w:tcW w:w="2657" w:type="dxa"/>
            <w:vAlign w:val="center"/>
          </w:tcPr>
          <w:p w:rsidR="00DF2C9A" w:rsidRPr="00524099" w:rsidRDefault="00DF2C9A" w:rsidP="00713FD0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  <w:lang w:val="en-US"/>
              </w:rPr>
              <w:t>5</w:t>
            </w:r>
            <w:r w:rsidRPr="00524099">
              <w:rPr>
                <w:sz w:val="28"/>
                <w:szCs w:val="28"/>
              </w:rPr>
              <w:t xml:space="preserve"> г</w:t>
            </w:r>
            <w:r w:rsidR="00713FD0">
              <w:rPr>
                <w:sz w:val="28"/>
                <w:szCs w:val="28"/>
              </w:rPr>
              <w:t>ода</w:t>
            </w:r>
          </w:p>
        </w:tc>
      </w:tr>
      <w:tr w:rsidR="00713FD0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57" w:type="dxa"/>
            <w:vAlign w:val="center"/>
          </w:tcPr>
          <w:p w:rsidR="00713FD0" w:rsidRDefault="00B771CF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13FD0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713FD0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3FD0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57" w:type="dxa"/>
            <w:vAlign w:val="center"/>
          </w:tcPr>
          <w:p w:rsidR="00713FD0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3FD0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713FD0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13FD0" w:rsidRPr="00FB410F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 xml:space="preserve">выплаты </w:t>
            </w:r>
            <w:r w:rsidRPr="00316A89">
              <w:rPr>
                <w:sz w:val="28"/>
                <w:szCs w:val="28"/>
              </w:rPr>
              <w:t>заработной платы и начисления пенсий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7" w:type="dxa"/>
            <w:vAlign w:val="center"/>
          </w:tcPr>
          <w:p w:rsidR="00713FD0" w:rsidRPr="00FB410F" w:rsidRDefault="00B771CF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7" w:type="dxa"/>
            <w:vAlign w:val="center"/>
          </w:tcPr>
          <w:p w:rsidR="00713FD0" w:rsidRPr="00253962" w:rsidRDefault="00C230D4" w:rsidP="00B77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57" w:type="dxa"/>
            <w:vAlign w:val="center"/>
          </w:tcPr>
          <w:p w:rsidR="00713FD0" w:rsidRPr="00253962" w:rsidRDefault="00B771CF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жилищно-коммунального хозяйства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57" w:type="dxa"/>
            <w:vAlign w:val="center"/>
          </w:tcPr>
          <w:p w:rsidR="00713FD0" w:rsidRPr="00253962" w:rsidRDefault="00B771CF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713FD0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lastRenderedPageBreak/>
              <w:t xml:space="preserve">Вопросы социального </w:t>
            </w:r>
            <w:r>
              <w:rPr>
                <w:sz w:val="28"/>
                <w:szCs w:val="28"/>
              </w:rPr>
              <w:t>о</w:t>
            </w:r>
            <w:r w:rsidRPr="00316A89">
              <w:rPr>
                <w:sz w:val="28"/>
                <w:szCs w:val="28"/>
              </w:rPr>
              <w:t>беспечения и социальной защиты населения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приема граждан по личным вопросам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57" w:type="dxa"/>
            <w:vAlign w:val="center"/>
          </w:tcPr>
          <w:p w:rsidR="00713FD0" w:rsidRPr="00253962" w:rsidRDefault="00C230D4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57" w:type="dxa"/>
            <w:vAlign w:val="center"/>
          </w:tcPr>
          <w:p w:rsidR="00713FD0" w:rsidRPr="00253962" w:rsidRDefault="00B771CF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Default="00713FD0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2693" w:type="dxa"/>
            <w:vAlign w:val="center"/>
          </w:tcPr>
          <w:p w:rsidR="00713FD0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Default="00713FD0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развития сельского хозяйства</w:t>
            </w:r>
          </w:p>
        </w:tc>
        <w:tc>
          <w:tcPr>
            <w:tcW w:w="2693" w:type="dxa"/>
            <w:vAlign w:val="center"/>
          </w:tcPr>
          <w:p w:rsidR="00713FD0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деятельности областного Собрания</w:t>
            </w:r>
          </w:p>
        </w:tc>
        <w:tc>
          <w:tcPr>
            <w:tcW w:w="2693" w:type="dxa"/>
            <w:vAlign w:val="center"/>
          </w:tcPr>
          <w:p w:rsidR="00713FD0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Pr="00316A89" w:rsidRDefault="00713FD0" w:rsidP="00E20156">
            <w:pPr>
              <w:rPr>
                <w:sz w:val="28"/>
                <w:szCs w:val="28"/>
              </w:rPr>
            </w:pPr>
            <w:r w:rsidRPr="00316A89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2693" w:type="dxa"/>
            <w:vAlign w:val="center"/>
          </w:tcPr>
          <w:p w:rsidR="00713FD0" w:rsidRPr="00316A89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13FD0" w:rsidRPr="00253962" w:rsidTr="00713FD0">
        <w:tc>
          <w:tcPr>
            <w:tcW w:w="4395" w:type="dxa"/>
          </w:tcPr>
          <w:p w:rsidR="00713FD0" w:rsidRDefault="00713FD0" w:rsidP="00E20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2693" w:type="dxa"/>
            <w:vAlign w:val="center"/>
          </w:tcPr>
          <w:p w:rsidR="00713FD0" w:rsidRDefault="00713FD0" w:rsidP="00E201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57" w:type="dxa"/>
            <w:vAlign w:val="center"/>
          </w:tcPr>
          <w:p w:rsidR="00713FD0" w:rsidRPr="00253962" w:rsidRDefault="00713FD0" w:rsidP="00E2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DF2C9A" w:rsidRDefault="00DF2C9A" w:rsidP="008E1C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E21" w:rsidRDefault="007C2E75" w:rsidP="00F80489">
      <w:pPr>
        <w:ind w:firstLine="709"/>
        <w:jc w:val="both"/>
        <w:rPr>
          <w:sz w:val="28"/>
          <w:szCs w:val="28"/>
        </w:rPr>
      </w:pPr>
      <w:r w:rsidRPr="00F80489">
        <w:rPr>
          <w:sz w:val="28"/>
          <w:szCs w:val="28"/>
        </w:rPr>
        <w:t xml:space="preserve">Второй год подряд в весенне-летний период гражданами, обратившимися в Архангельское областное Собрание депутатов, больше всего внимания уделяется проблемам </w:t>
      </w:r>
      <w:r w:rsidR="00290E21">
        <w:rPr>
          <w:sz w:val="28"/>
          <w:szCs w:val="28"/>
        </w:rPr>
        <w:t>обеспечения транспортной инфраструктуры</w:t>
      </w:r>
      <w:r w:rsidR="008920CD">
        <w:rPr>
          <w:sz w:val="28"/>
          <w:szCs w:val="28"/>
        </w:rPr>
        <w:t xml:space="preserve"> и дорожного хозяйства</w:t>
      </w:r>
      <w:r w:rsidR="00290E21">
        <w:rPr>
          <w:sz w:val="28"/>
          <w:szCs w:val="28"/>
        </w:rPr>
        <w:t>.</w:t>
      </w:r>
      <w:r w:rsidR="00046128">
        <w:rPr>
          <w:sz w:val="28"/>
          <w:szCs w:val="28"/>
        </w:rPr>
        <w:t xml:space="preserve"> Д</w:t>
      </w:r>
      <w:r w:rsidR="00046128" w:rsidRPr="00A93FA3">
        <w:rPr>
          <w:sz w:val="28"/>
          <w:szCs w:val="28"/>
        </w:rPr>
        <w:t xml:space="preserve">оля </w:t>
      </w:r>
      <w:r w:rsidR="00046128">
        <w:rPr>
          <w:sz w:val="28"/>
          <w:szCs w:val="28"/>
        </w:rPr>
        <w:t xml:space="preserve">обозначенных </w:t>
      </w:r>
      <w:r w:rsidR="00046128" w:rsidRPr="00A93FA3">
        <w:rPr>
          <w:sz w:val="28"/>
          <w:szCs w:val="28"/>
        </w:rPr>
        <w:t>обращений</w:t>
      </w:r>
      <w:r w:rsidR="00046128" w:rsidRPr="00F80489">
        <w:rPr>
          <w:sz w:val="28"/>
          <w:szCs w:val="28"/>
        </w:rPr>
        <w:t xml:space="preserve"> составила </w:t>
      </w:r>
      <w:r w:rsidR="00B771CF">
        <w:rPr>
          <w:sz w:val="28"/>
          <w:szCs w:val="28"/>
        </w:rPr>
        <w:t>14 % от общего объема</w:t>
      </w:r>
      <w:r w:rsidR="008439F2">
        <w:rPr>
          <w:sz w:val="28"/>
          <w:szCs w:val="28"/>
        </w:rPr>
        <w:t xml:space="preserve"> обращений</w:t>
      </w:r>
      <w:r w:rsidR="00B771CF">
        <w:rPr>
          <w:sz w:val="28"/>
          <w:szCs w:val="28"/>
        </w:rPr>
        <w:t>, поступивш</w:t>
      </w:r>
      <w:r w:rsidR="008439F2">
        <w:rPr>
          <w:sz w:val="28"/>
          <w:szCs w:val="28"/>
        </w:rPr>
        <w:t>их</w:t>
      </w:r>
      <w:r w:rsidR="00B771CF">
        <w:rPr>
          <w:sz w:val="28"/>
          <w:szCs w:val="28"/>
        </w:rPr>
        <w:t xml:space="preserve"> в региональный парламент</w:t>
      </w:r>
      <w:r w:rsidR="00046128" w:rsidRPr="00F80489">
        <w:rPr>
          <w:sz w:val="28"/>
          <w:szCs w:val="28"/>
        </w:rPr>
        <w:t>.</w:t>
      </w:r>
    </w:p>
    <w:p w:rsidR="00290E21" w:rsidRPr="0099721B" w:rsidRDefault="00290E21" w:rsidP="0099721B">
      <w:pPr>
        <w:ind w:firstLine="709"/>
        <w:jc w:val="both"/>
        <w:rPr>
          <w:sz w:val="28"/>
          <w:szCs w:val="28"/>
        </w:rPr>
      </w:pPr>
      <w:r w:rsidRPr="0099721B">
        <w:rPr>
          <w:sz w:val="28"/>
          <w:szCs w:val="28"/>
        </w:rPr>
        <w:t>Так</w:t>
      </w:r>
      <w:r w:rsidR="008439F2">
        <w:rPr>
          <w:sz w:val="28"/>
          <w:szCs w:val="28"/>
        </w:rPr>
        <w:t>,</w:t>
      </w:r>
      <w:r w:rsidRPr="0099721B">
        <w:rPr>
          <w:sz w:val="28"/>
          <w:szCs w:val="28"/>
        </w:rPr>
        <w:t xml:space="preserve"> во втором</w:t>
      </w:r>
      <w:r w:rsidR="007C2E75" w:rsidRPr="0099721B">
        <w:rPr>
          <w:sz w:val="28"/>
          <w:szCs w:val="28"/>
        </w:rPr>
        <w:t xml:space="preserve"> квартале 2015 года </w:t>
      </w:r>
      <w:r w:rsidRPr="0099721B">
        <w:rPr>
          <w:sz w:val="28"/>
          <w:szCs w:val="28"/>
        </w:rPr>
        <w:t xml:space="preserve">поступил ряд обращений относительно </w:t>
      </w:r>
      <w:r w:rsidR="0099721B">
        <w:rPr>
          <w:sz w:val="28"/>
          <w:szCs w:val="28"/>
        </w:rPr>
        <w:t>порядка передвижения транспортных средств на водных территориях, прилегающих к акватории портов Архангельской области</w:t>
      </w:r>
      <w:r w:rsidR="008439F2">
        <w:rPr>
          <w:sz w:val="28"/>
          <w:szCs w:val="28"/>
        </w:rPr>
        <w:t>,</w:t>
      </w:r>
      <w:r w:rsidR="0099721B">
        <w:rPr>
          <w:sz w:val="28"/>
          <w:szCs w:val="28"/>
        </w:rPr>
        <w:t xml:space="preserve"> </w:t>
      </w:r>
      <w:r w:rsidRPr="0099721B">
        <w:rPr>
          <w:sz w:val="28"/>
          <w:szCs w:val="28"/>
        </w:rPr>
        <w:t>и необходимости обеспечения интересов граждан исходя из географически сложившихся особенностей нашего региона.</w:t>
      </w:r>
    </w:p>
    <w:p w:rsidR="00290E21" w:rsidRPr="0099721B" w:rsidRDefault="001F285D" w:rsidP="0099721B">
      <w:pPr>
        <w:pStyle w:val="21"/>
        <w:tabs>
          <w:tab w:val="left" w:pos="9923"/>
        </w:tabs>
        <w:ind w:right="-2" w:firstLine="709"/>
        <w:rPr>
          <w:sz w:val="28"/>
          <w:szCs w:val="28"/>
        </w:rPr>
      </w:pPr>
      <w:r w:rsidRPr="0099721B">
        <w:rPr>
          <w:sz w:val="28"/>
          <w:szCs w:val="28"/>
        </w:rPr>
        <w:t xml:space="preserve">Поводом для направления данной категории обращений стала распространенная в </w:t>
      </w:r>
      <w:r w:rsidR="006D6879">
        <w:rPr>
          <w:sz w:val="28"/>
          <w:szCs w:val="28"/>
        </w:rPr>
        <w:t xml:space="preserve">СМИ </w:t>
      </w:r>
      <w:r w:rsidR="008439F2">
        <w:rPr>
          <w:sz w:val="28"/>
          <w:szCs w:val="28"/>
        </w:rPr>
        <w:t>информация</w:t>
      </w:r>
      <w:r w:rsidRPr="0099721B">
        <w:rPr>
          <w:sz w:val="28"/>
          <w:szCs w:val="28"/>
        </w:rPr>
        <w:t xml:space="preserve"> о </w:t>
      </w:r>
      <w:r w:rsidR="00290E21" w:rsidRPr="0099721B">
        <w:rPr>
          <w:sz w:val="28"/>
          <w:szCs w:val="28"/>
        </w:rPr>
        <w:t>запрет</w:t>
      </w:r>
      <w:r w:rsidRPr="0099721B">
        <w:rPr>
          <w:sz w:val="28"/>
          <w:szCs w:val="28"/>
        </w:rPr>
        <w:t>е</w:t>
      </w:r>
      <w:r w:rsidR="00290E21" w:rsidRPr="0099721B">
        <w:rPr>
          <w:sz w:val="28"/>
          <w:szCs w:val="28"/>
        </w:rPr>
        <w:t xml:space="preserve"> на использование маломерных судов в акватории Архангельского морского порта</w:t>
      </w:r>
      <w:r w:rsidRPr="0099721B">
        <w:rPr>
          <w:sz w:val="28"/>
          <w:szCs w:val="28"/>
        </w:rPr>
        <w:t>. Данный вопрос</w:t>
      </w:r>
      <w:r w:rsidR="00290E21" w:rsidRPr="0099721B">
        <w:rPr>
          <w:sz w:val="28"/>
          <w:szCs w:val="28"/>
        </w:rPr>
        <w:t xml:space="preserve"> неоднократно являлся предметом обсуждения на различных заседаниях депутатского корпуса, а также был рассмотрен на очередной сессии Архангельского областного Собрания депутатов, состоявшейся 22 апреля 2015 года, в </w:t>
      </w:r>
      <w:proofErr w:type="gramStart"/>
      <w:r w:rsidR="00290E21" w:rsidRPr="0099721B">
        <w:rPr>
          <w:sz w:val="28"/>
          <w:szCs w:val="28"/>
        </w:rPr>
        <w:t>ходе</w:t>
      </w:r>
      <w:proofErr w:type="gramEnd"/>
      <w:r w:rsidR="00290E21" w:rsidRPr="0099721B">
        <w:rPr>
          <w:sz w:val="28"/>
          <w:szCs w:val="28"/>
        </w:rPr>
        <w:t xml:space="preserve"> которой принято постановление «Об обращении Архангельского областного Собрания депутатов к Министру транспорта Российской Федерации М.Ю. Соколову о необходимости внесения изменений в постановление Правительства Российской Федерации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 в части предоставления капитанам портов дополнительных полномочий по регулированию движения маломерных судов в порту с учетом географического расположения порта, его специфики и местных социальных особенностей.</w:t>
      </w:r>
      <w:r w:rsidR="0099721B">
        <w:rPr>
          <w:sz w:val="28"/>
          <w:szCs w:val="28"/>
        </w:rPr>
        <w:t xml:space="preserve"> </w:t>
      </w:r>
    </w:p>
    <w:p w:rsidR="007C2E75" w:rsidRPr="008439F2" w:rsidRDefault="00046128" w:rsidP="00F80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к наиболее «рейтинговым» вопросам, волнующим жителей области, в рамках обеспечения и развития транспортной инфраструктуры </w:t>
      </w:r>
      <w:r w:rsidR="008439F2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вопросы ремонта и строительства дорог. Тематика данного рода обращений стала </w:t>
      </w:r>
      <w:r w:rsidR="0099721B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традиционной </w:t>
      </w:r>
      <w:r w:rsidR="0099721B">
        <w:rPr>
          <w:sz w:val="28"/>
          <w:szCs w:val="28"/>
        </w:rPr>
        <w:t>на</w:t>
      </w:r>
      <w:r w:rsidR="00581229">
        <w:rPr>
          <w:sz w:val="28"/>
          <w:szCs w:val="28"/>
        </w:rPr>
        <w:t xml:space="preserve"> временном отрезке апрель </w:t>
      </w:r>
      <w:r w:rsidR="008439F2">
        <w:rPr>
          <w:sz w:val="28"/>
          <w:szCs w:val="28"/>
        </w:rPr>
        <w:t>–</w:t>
      </w:r>
      <w:r w:rsidR="00581229">
        <w:rPr>
          <w:sz w:val="28"/>
          <w:szCs w:val="28"/>
        </w:rPr>
        <w:t xml:space="preserve"> июнь</w:t>
      </w:r>
      <w:r>
        <w:rPr>
          <w:sz w:val="28"/>
          <w:szCs w:val="28"/>
        </w:rPr>
        <w:t xml:space="preserve">. </w:t>
      </w:r>
      <w:r w:rsidR="007C3777">
        <w:rPr>
          <w:sz w:val="28"/>
          <w:szCs w:val="28"/>
        </w:rPr>
        <w:t xml:space="preserve">Это обусловлено тем, что сошедший </w:t>
      </w:r>
      <w:r w:rsidR="008439F2">
        <w:rPr>
          <w:sz w:val="28"/>
          <w:szCs w:val="28"/>
        </w:rPr>
        <w:t>с</w:t>
      </w:r>
      <w:r w:rsidR="008439F2" w:rsidRPr="007C3777">
        <w:rPr>
          <w:sz w:val="28"/>
          <w:szCs w:val="28"/>
        </w:rPr>
        <w:t xml:space="preserve"> автомобильных дорог</w:t>
      </w:r>
      <w:r w:rsidR="008439F2">
        <w:rPr>
          <w:sz w:val="28"/>
          <w:szCs w:val="28"/>
        </w:rPr>
        <w:t xml:space="preserve"> </w:t>
      </w:r>
      <w:r w:rsidR="007C3777">
        <w:rPr>
          <w:sz w:val="28"/>
          <w:szCs w:val="28"/>
        </w:rPr>
        <w:t xml:space="preserve">слой </w:t>
      </w:r>
      <w:r w:rsidR="007C3777" w:rsidRPr="007C3777">
        <w:rPr>
          <w:sz w:val="28"/>
          <w:szCs w:val="28"/>
        </w:rPr>
        <w:t xml:space="preserve">снежного </w:t>
      </w:r>
      <w:r w:rsidR="0099721B">
        <w:rPr>
          <w:sz w:val="28"/>
          <w:szCs w:val="28"/>
        </w:rPr>
        <w:t xml:space="preserve">покрова </w:t>
      </w:r>
      <w:r w:rsidR="007C3777" w:rsidRPr="007C3777">
        <w:rPr>
          <w:sz w:val="28"/>
          <w:szCs w:val="28"/>
        </w:rPr>
        <w:t xml:space="preserve">позволяет увидеть увеличивающееся число несовершенств дорожного покрытия. </w:t>
      </w:r>
      <w:r w:rsidR="007C2E75" w:rsidRPr="007C3777">
        <w:rPr>
          <w:sz w:val="28"/>
          <w:szCs w:val="28"/>
        </w:rPr>
        <w:t xml:space="preserve">По результатам рассмотрения обращений выявлено, что по ряду вопросов, касающихся </w:t>
      </w:r>
      <w:r w:rsidR="00752E0B">
        <w:rPr>
          <w:sz w:val="28"/>
          <w:szCs w:val="28"/>
        </w:rPr>
        <w:t>ремонта дорог</w:t>
      </w:r>
      <w:r w:rsidR="007C2E75" w:rsidRPr="007C3777">
        <w:rPr>
          <w:sz w:val="28"/>
          <w:szCs w:val="28"/>
        </w:rPr>
        <w:t xml:space="preserve">, органами государственной власти и местного самоуправления были приняты решения о включении определенных объектов в планы ремонтных работ </w:t>
      </w:r>
      <w:r w:rsidR="00581229">
        <w:rPr>
          <w:sz w:val="28"/>
          <w:szCs w:val="28"/>
        </w:rPr>
        <w:t>в текущем году</w:t>
      </w:r>
      <w:r w:rsidR="007C2E75" w:rsidRPr="007C3777">
        <w:rPr>
          <w:sz w:val="28"/>
          <w:szCs w:val="28"/>
        </w:rPr>
        <w:t>.</w:t>
      </w:r>
      <w:r w:rsidR="007C2E75" w:rsidRPr="00F80489">
        <w:rPr>
          <w:color w:val="FF0000"/>
          <w:sz w:val="28"/>
          <w:szCs w:val="28"/>
        </w:rPr>
        <w:t xml:space="preserve"> </w:t>
      </w:r>
    </w:p>
    <w:p w:rsidR="00AC6442" w:rsidRDefault="007C2E75" w:rsidP="008439F2">
      <w:pPr>
        <w:ind w:firstLine="709"/>
        <w:jc w:val="both"/>
        <w:rPr>
          <w:sz w:val="28"/>
          <w:szCs w:val="28"/>
        </w:rPr>
      </w:pPr>
      <w:r w:rsidRPr="00F80489">
        <w:rPr>
          <w:color w:val="333333"/>
          <w:sz w:val="28"/>
          <w:szCs w:val="28"/>
        </w:rPr>
        <w:t xml:space="preserve">В </w:t>
      </w:r>
      <w:r w:rsidRPr="00451C96">
        <w:rPr>
          <w:sz w:val="28"/>
          <w:szCs w:val="28"/>
        </w:rPr>
        <w:t>тройке лидеров по количеству поставленных</w:t>
      </w:r>
      <w:r w:rsidR="00FA3EFC" w:rsidRPr="00451C96">
        <w:rPr>
          <w:sz w:val="28"/>
          <w:szCs w:val="28"/>
        </w:rPr>
        <w:t xml:space="preserve"> </w:t>
      </w:r>
      <w:r w:rsidRPr="00451C96">
        <w:rPr>
          <w:sz w:val="28"/>
          <w:szCs w:val="28"/>
        </w:rPr>
        <w:t xml:space="preserve">в обращениях </w:t>
      </w:r>
      <w:r w:rsidR="00FA3EFC" w:rsidRPr="00451C96">
        <w:rPr>
          <w:sz w:val="28"/>
          <w:szCs w:val="28"/>
        </w:rPr>
        <w:t>гражданами вопросов вторую позицию заняли проблемы жилья</w:t>
      </w:r>
      <w:r w:rsidR="00B771CF">
        <w:rPr>
          <w:sz w:val="28"/>
          <w:szCs w:val="28"/>
        </w:rPr>
        <w:t xml:space="preserve"> (12 %)</w:t>
      </w:r>
      <w:r w:rsidR="00FA3EFC" w:rsidRPr="00451C96">
        <w:rPr>
          <w:sz w:val="28"/>
          <w:szCs w:val="28"/>
        </w:rPr>
        <w:t xml:space="preserve">. </w:t>
      </w:r>
      <w:r w:rsidR="002F0378">
        <w:rPr>
          <w:sz w:val="28"/>
          <w:szCs w:val="28"/>
        </w:rPr>
        <w:t xml:space="preserve">По-прежнему с </w:t>
      </w:r>
      <w:r w:rsidR="00B771CF">
        <w:rPr>
          <w:sz w:val="28"/>
          <w:szCs w:val="28"/>
        </w:rPr>
        <w:t>данной</w:t>
      </w:r>
      <w:r w:rsidR="002F0378">
        <w:rPr>
          <w:sz w:val="28"/>
          <w:szCs w:val="28"/>
        </w:rPr>
        <w:t xml:space="preserve"> проблемой тесно связаны вопросы переселения граждан из ветхого и аварийного жилья.</w:t>
      </w:r>
      <w:r w:rsidR="00AC6442">
        <w:rPr>
          <w:sz w:val="28"/>
          <w:szCs w:val="28"/>
        </w:rPr>
        <w:t xml:space="preserve"> В основном граждане обращались с просьбами об оказании содействия в признании их жилых помещений непригодными для проживания, а многоквартирных домов </w:t>
      </w:r>
      <w:r w:rsidR="006D6879">
        <w:rPr>
          <w:sz w:val="28"/>
          <w:szCs w:val="28"/>
        </w:rPr>
        <w:t xml:space="preserve">– </w:t>
      </w:r>
      <w:r w:rsidR="00AC6442">
        <w:rPr>
          <w:sz w:val="28"/>
          <w:szCs w:val="28"/>
        </w:rPr>
        <w:t xml:space="preserve">аварийными и подлежащими сносу. </w:t>
      </w:r>
      <w:r w:rsidR="008439F2">
        <w:rPr>
          <w:sz w:val="28"/>
          <w:szCs w:val="28"/>
        </w:rPr>
        <w:t>З</w:t>
      </w:r>
      <w:r w:rsidR="00AC6442">
        <w:rPr>
          <w:sz w:val="28"/>
          <w:szCs w:val="28"/>
        </w:rPr>
        <w:t xml:space="preserve">аявители </w:t>
      </w:r>
      <w:r w:rsidR="008439F2">
        <w:rPr>
          <w:sz w:val="28"/>
          <w:szCs w:val="28"/>
        </w:rPr>
        <w:t xml:space="preserve">также </w:t>
      </w:r>
      <w:r w:rsidR="00AC6442">
        <w:rPr>
          <w:sz w:val="28"/>
          <w:szCs w:val="28"/>
        </w:rPr>
        <w:t>выражали несогласие с местоположением жилых помещени</w:t>
      </w:r>
      <w:r w:rsidR="00497A94">
        <w:rPr>
          <w:sz w:val="28"/>
          <w:szCs w:val="28"/>
        </w:rPr>
        <w:t xml:space="preserve">й, предоставляемых им взамен аварийного жилья. Кроме того, участились </w:t>
      </w:r>
      <w:r w:rsidR="00497A94" w:rsidRPr="00497A94">
        <w:rPr>
          <w:color w:val="000000" w:themeColor="text1"/>
          <w:sz w:val="28"/>
          <w:szCs w:val="28"/>
        </w:rPr>
        <w:t xml:space="preserve">обращения от граждан, </w:t>
      </w:r>
      <w:r w:rsidR="000203A8">
        <w:rPr>
          <w:color w:val="000000" w:themeColor="text1"/>
          <w:sz w:val="28"/>
          <w:szCs w:val="28"/>
        </w:rPr>
        <w:t xml:space="preserve">вынужденно покинувших </w:t>
      </w:r>
      <w:r w:rsidR="00497A94" w:rsidRPr="00497A94">
        <w:rPr>
          <w:color w:val="000000" w:themeColor="text1"/>
          <w:sz w:val="28"/>
          <w:szCs w:val="28"/>
        </w:rPr>
        <w:t>территори</w:t>
      </w:r>
      <w:r w:rsidR="000203A8">
        <w:rPr>
          <w:color w:val="000000" w:themeColor="text1"/>
          <w:sz w:val="28"/>
          <w:szCs w:val="28"/>
        </w:rPr>
        <w:t>ю</w:t>
      </w:r>
      <w:r w:rsidR="00497A94" w:rsidRPr="00497A94">
        <w:rPr>
          <w:color w:val="000000" w:themeColor="text1"/>
          <w:sz w:val="28"/>
          <w:szCs w:val="28"/>
        </w:rPr>
        <w:t xml:space="preserve"> </w:t>
      </w:r>
      <w:r w:rsidR="000203A8">
        <w:rPr>
          <w:color w:val="000000" w:themeColor="text1"/>
          <w:sz w:val="28"/>
          <w:szCs w:val="28"/>
        </w:rPr>
        <w:t>Украины</w:t>
      </w:r>
      <w:r w:rsidR="00497A94" w:rsidRPr="00497A94">
        <w:rPr>
          <w:color w:val="000000" w:themeColor="text1"/>
          <w:sz w:val="28"/>
          <w:szCs w:val="28"/>
        </w:rPr>
        <w:t>, по вопросу предоставления жилых помещений в областном центре.</w:t>
      </w:r>
      <w:r w:rsidR="00497A94">
        <w:rPr>
          <w:color w:val="FF0000"/>
          <w:sz w:val="28"/>
          <w:szCs w:val="28"/>
        </w:rPr>
        <w:t xml:space="preserve"> </w:t>
      </w:r>
    </w:p>
    <w:p w:rsidR="00497A94" w:rsidRPr="00F80489" w:rsidRDefault="009A0A36" w:rsidP="008439F2">
      <w:pPr>
        <w:ind w:firstLine="709"/>
        <w:jc w:val="both"/>
        <w:rPr>
          <w:sz w:val="28"/>
          <w:szCs w:val="28"/>
        </w:rPr>
      </w:pPr>
      <w:r w:rsidRPr="00A0227B">
        <w:rPr>
          <w:sz w:val="28"/>
          <w:szCs w:val="28"/>
        </w:rPr>
        <w:t>На третьем месте</w:t>
      </w:r>
      <w:r w:rsidR="003E09C9" w:rsidRPr="00A0227B">
        <w:rPr>
          <w:sz w:val="28"/>
          <w:szCs w:val="28"/>
        </w:rPr>
        <w:t xml:space="preserve"> по количеству обращений, поступивших в региональный парламент, </w:t>
      </w:r>
      <w:r w:rsidR="00B771CF">
        <w:rPr>
          <w:color w:val="000000" w:themeColor="text1"/>
          <w:sz w:val="28"/>
          <w:szCs w:val="28"/>
        </w:rPr>
        <w:t>–</w:t>
      </w:r>
      <w:r w:rsidR="00581229">
        <w:rPr>
          <w:sz w:val="28"/>
          <w:szCs w:val="28"/>
        </w:rPr>
        <w:t xml:space="preserve"> </w:t>
      </w:r>
      <w:r w:rsidR="003E09C9" w:rsidRPr="00A0227B">
        <w:rPr>
          <w:sz w:val="28"/>
          <w:szCs w:val="28"/>
        </w:rPr>
        <w:t>вопросы обеспечения законности и правопорядка</w:t>
      </w:r>
      <w:r w:rsidR="00B771CF">
        <w:rPr>
          <w:sz w:val="28"/>
          <w:szCs w:val="28"/>
        </w:rPr>
        <w:t xml:space="preserve"> (1</w:t>
      </w:r>
      <w:r w:rsidR="00C230D4">
        <w:rPr>
          <w:sz w:val="28"/>
          <w:szCs w:val="28"/>
        </w:rPr>
        <w:t>1</w:t>
      </w:r>
      <w:r w:rsidR="00B771CF">
        <w:rPr>
          <w:sz w:val="28"/>
          <w:szCs w:val="28"/>
        </w:rPr>
        <w:t xml:space="preserve"> %)</w:t>
      </w:r>
      <w:r w:rsidR="003E09C9" w:rsidRPr="00A0227B">
        <w:rPr>
          <w:sz w:val="28"/>
          <w:szCs w:val="28"/>
        </w:rPr>
        <w:t xml:space="preserve">. Основными корреспондентами указанных обращений являлись </w:t>
      </w:r>
      <w:r w:rsidR="00497A94">
        <w:rPr>
          <w:sz w:val="28"/>
          <w:szCs w:val="28"/>
        </w:rPr>
        <w:t>лица, содержащиеся под стражей</w:t>
      </w:r>
      <w:r w:rsidR="00B771CF">
        <w:rPr>
          <w:sz w:val="28"/>
          <w:szCs w:val="28"/>
        </w:rPr>
        <w:t>,</w:t>
      </w:r>
      <w:r w:rsidR="00F52031">
        <w:rPr>
          <w:sz w:val="28"/>
          <w:szCs w:val="28"/>
        </w:rPr>
        <w:t xml:space="preserve"> и их родственники</w:t>
      </w:r>
      <w:r w:rsidRPr="00A0227B">
        <w:rPr>
          <w:sz w:val="28"/>
          <w:szCs w:val="28"/>
        </w:rPr>
        <w:t xml:space="preserve">. </w:t>
      </w:r>
      <w:r w:rsidRPr="00F80489">
        <w:rPr>
          <w:sz w:val="28"/>
          <w:szCs w:val="28"/>
        </w:rPr>
        <w:t xml:space="preserve">Преимущественно </w:t>
      </w:r>
      <w:r w:rsidR="00A415F6" w:rsidRPr="00F80489">
        <w:rPr>
          <w:sz w:val="28"/>
          <w:szCs w:val="28"/>
        </w:rPr>
        <w:t>эти</w:t>
      </w:r>
      <w:r w:rsidRPr="00F80489">
        <w:rPr>
          <w:sz w:val="28"/>
          <w:szCs w:val="28"/>
        </w:rPr>
        <w:t xml:space="preserve"> обращения касались вопросов </w:t>
      </w:r>
      <w:r w:rsidR="003E4F97">
        <w:rPr>
          <w:sz w:val="28"/>
          <w:szCs w:val="28"/>
        </w:rPr>
        <w:t xml:space="preserve">реализации прав на стадии предварительного </w:t>
      </w:r>
      <w:r w:rsidR="00B771CF">
        <w:rPr>
          <w:sz w:val="28"/>
          <w:szCs w:val="28"/>
        </w:rPr>
        <w:t>следствия</w:t>
      </w:r>
      <w:r w:rsidR="003E4F97">
        <w:rPr>
          <w:sz w:val="28"/>
          <w:szCs w:val="28"/>
        </w:rPr>
        <w:t xml:space="preserve">, </w:t>
      </w:r>
      <w:r w:rsidR="00497A94">
        <w:rPr>
          <w:sz w:val="28"/>
          <w:szCs w:val="28"/>
        </w:rPr>
        <w:t xml:space="preserve">порядка обжалования </w:t>
      </w:r>
      <w:r w:rsidR="003E4F97">
        <w:rPr>
          <w:sz w:val="28"/>
          <w:szCs w:val="28"/>
        </w:rPr>
        <w:t xml:space="preserve">действий должностных лиц и </w:t>
      </w:r>
      <w:r w:rsidR="00497A94">
        <w:rPr>
          <w:sz w:val="28"/>
          <w:szCs w:val="28"/>
        </w:rPr>
        <w:t xml:space="preserve">судебных решений, </w:t>
      </w:r>
      <w:r w:rsidR="003E4F97">
        <w:rPr>
          <w:sz w:val="28"/>
          <w:szCs w:val="28"/>
        </w:rPr>
        <w:t xml:space="preserve">а также </w:t>
      </w:r>
      <w:r w:rsidR="003E4F97" w:rsidRPr="00F52031">
        <w:rPr>
          <w:color w:val="000000" w:themeColor="text1"/>
          <w:sz w:val="28"/>
          <w:szCs w:val="28"/>
        </w:rPr>
        <w:t>предоставления копий нормативных правовых актов. В таких случаях заявителям давались разъяснения</w:t>
      </w:r>
      <w:r w:rsidR="00B771CF">
        <w:rPr>
          <w:color w:val="000000" w:themeColor="text1"/>
          <w:sz w:val="28"/>
          <w:szCs w:val="28"/>
        </w:rPr>
        <w:t xml:space="preserve"> </w:t>
      </w:r>
      <w:r w:rsidR="003E4F97" w:rsidRPr="00F52031">
        <w:rPr>
          <w:color w:val="000000" w:themeColor="text1"/>
          <w:sz w:val="28"/>
          <w:szCs w:val="28"/>
        </w:rPr>
        <w:t>о путях и способах решения поднимаем</w:t>
      </w:r>
      <w:r w:rsidR="00F52031" w:rsidRPr="00F52031">
        <w:rPr>
          <w:color w:val="000000" w:themeColor="text1"/>
          <w:sz w:val="28"/>
          <w:szCs w:val="28"/>
        </w:rPr>
        <w:t>ых вопрос</w:t>
      </w:r>
      <w:r w:rsidR="008439F2">
        <w:rPr>
          <w:color w:val="000000" w:themeColor="text1"/>
          <w:sz w:val="28"/>
          <w:szCs w:val="28"/>
        </w:rPr>
        <w:t>ов</w:t>
      </w:r>
      <w:r w:rsidR="00F52031" w:rsidRPr="00F52031">
        <w:rPr>
          <w:color w:val="000000" w:themeColor="text1"/>
          <w:sz w:val="28"/>
          <w:szCs w:val="28"/>
        </w:rPr>
        <w:t xml:space="preserve"> в рамках действующего законодательства</w:t>
      </w:r>
      <w:r w:rsidR="003E4F97" w:rsidRPr="00F52031">
        <w:rPr>
          <w:color w:val="000000" w:themeColor="text1"/>
          <w:sz w:val="28"/>
          <w:szCs w:val="28"/>
        </w:rPr>
        <w:t xml:space="preserve">, о порядке обжалования решений судов, </w:t>
      </w:r>
      <w:r w:rsidR="00B771CF">
        <w:rPr>
          <w:color w:val="000000" w:themeColor="text1"/>
          <w:sz w:val="28"/>
          <w:szCs w:val="28"/>
        </w:rPr>
        <w:t xml:space="preserve">а </w:t>
      </w:r>
      <w:r w:rsidR="00FA4702">
        <w:rPr>
          <w:color w:val="000000" w:themeColor="text1"/>
          <w:sz w:val="28"/>
          <w:szCs w:val="28"/>
        </w:rPr>
        <w:t xml:space="preserve">в случае </w:t>
      </w:r>
      <w:r w:rsidR="003E4F97" w:rsidRPr="00F52031">
        <w:rPr>
          <w:color w:val="000000" w:themeColor="text1"/>
          <w:sz w:val="28"/>
          <w:szCs w:val="28"/>
        </w:rPr>
        <w:t>необходимости</w:t>
      </w:r>
      <w:r w:rsidR="00B771CF">
        <w:rPr>
          <w:color w:val="000000" w:themeColor="text1"/>
          <w:sz w:val="28"/>
          <w:szCs w:val="28"/>
        </w:rPr>
        <w:t xml:space="preserve"> </w:t>
      </w:r>
      <w:r w:rsidR="00F52031" w:rsidRPr="00F52031">
        <w:rPr>
          <w:color w:val="000000" w:themeColor="text1"/>
          <w:sz w:val="28"/>
          <w:szCs w:val="28"/>
        </w:rPr>
        <w:t xml:space="preserve">обращения </w:t>
      </w:r>
      <w:r w:rsidR="003E4F97" w:rsidRPr="00F52031">
        <w:rPr>
          <w:color w:val="000000" w:themeColor="text1"/>
          <w:sz w:val="28"/>
          <w:szCs w:val="28"/>
        </w:rPr>
        <w:t xml:space="preserve">направлялись в компетентные </w:t>
      </w:r>
      <w:r w:rsidR="00F52031">
        <w:rPr>
          <w:color w:val="000000" w:themeColor="text1"/>
          <w:sz w:val="28"/>
          <w:szCs w:val="28"/>
        </w:rPr>
        <w:t>органы.</w:t>
      </w:r>
      <w:r w:rsidR="00122BD8">
        <w:rPr>
          <w:color w:val="000000" w:themeColor="text1"/>
          <w:sz w:val="28"/>
          <w:szCs w:val="28"/>
        </w:rPr>
        <w:t xml:space="preserve"> </w:t>
      </w:r>
    </w:p>
    <w:p w:rsidR="00E41301" w:rsidRDefault="00A415F6" w:rsidP="008439F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0227B">
        <w:rPr>
          <w:sz w:val="28"/>
          <w:szCs w:val="28"/>
        </w:rPr>
        <w:t>Преобладающей темой обращений в</w:t>
      </w:r>
      <w:r w:rsidR="00122BD8">
        <w:rPr>
          <w:sz w:val="28"/>
          <w:szCs w:val="28"/>
        </w:rPr>
        <w:t>о втором квартале 2015 года</w:t>
      </w:r>
      <w:r w:rsidRPr="00A0227B">
        <w:rPr>
          <w:sz w:val="28"/>
          <w:szCs w:val="28"/>
        </w:rPr>
        <w:t xml:space="preserve"> стали </w:t>
      </w:r>
      <w:r w:rsidR="00E20890" w:rsidRPr="00A0227B">
        <w:rPr>
          <w:sz w:val="28"/>
          <w:szCs w:val="28"/>
        </w:rPr>
        <w:t>предложения</w:t>
      </w:r>
      <w:r w:rsidRPr="00A0227B">
        <w:rPr>
          <w:sz w:val="28"/>
          <w:szCs w:val="28"/>
        </w:rPr>
        <w:t xml:space="preserve"> от граждан </w:t>
      </w:r>
      <w:r w:rsidR="00E20890" w:rsidRPr="00A0227B">
        <w:rPr>
          <w:sz w:val="28"/>
          <w:szCs w:val="28"/>
        </w:rPr>
        <w:t>о совершенствовании действующего законодательства</w:t>
      </w:r>
      <w:r w:rsidR="00F61198">
        <w:rPr>
          <w:sz w:val="28"/>
          <w:szCs w:val="28"/>
        </w:rPr>
        <w:t xml:space="preserve"> (10 %)</w:t>
      </w:r>
      <w:r w:rsidR="00122BD8">
        <w:rPr>
          <w:sz w:val="28"/>
          <w:szCs w:val="28"/>
        </w:rPr>
        <w:t xml:space="preserve">, отдельные </w:t>
      </w:r>
      <w:r w:rsidR="00A0227B">
        <w:rPr>
          <w:sz w:val="28"/>
          <w:szCs w:val="28"/>
        </w:rPr>
        <w:t xml:space="preserve">из </w:t>
      </w:r>
      <w:r w:rsidR="00122BD8">
        <w:rPr>
          <w:sz w:val="28"/>
          <w:szCs w:val="28"/>
        </w:rPr>
        <w:t>которых,</w:t>
      </w:r>
      <w:r w:rsidR="00A0227B">
        <w:rPr>
          <w:sz w:val="28"/>
          <w:szCs w:val="28"/>
        </w:rPr>
        <w:t xml:space="preserve"> в соответствии с принципами социальной необходимости, обоснованности, целесообразности, наход</w:t>
      </w:r>
      <w:r w:rsidR="00122BD8">
        <w:rPr>
          <w:sz w:val="28"/>
          <w:szCs w:val="28"/>
        </w:rPr>
        <w:t>или</w:t>
      </w:r>
      <w:r w:rsidR="00A0227B">
        <w:rPr>
          <w:sz w:val="28"/>
          <w:szCs w:val="28"/>
        </w:rPr>
        <w:t xml:space="preserve"> свое отражение при разработке концепций законода</w:t>
      </w:r>
      <w:r w:rsidR="00122BD8">
        <w:rPr>
          <w:sz w:val="28"/>
          <w:szCs w:val="28"/>
        </w:rPr>
        <w:t>тельных инициатив, а также служили</w:t>
      </w:r>
      <w:r w:rsidR="00A0227B">
        <w:rPr>
          <w:sz w:val="28"/>
          <w:szCs w:val="28"/>
        </w:rPr>
        <w:t xml:space="preserve"> поводом для обращения на федеральный уровень с целью совершенствования действующего законодательства. </w:t>
      </w:r>
      <w:proofErr w:type="gramStart"/>
      <w:r w:rsidR="00A0227B">
        <w:rPr>
          <w:sz w:val="28"/>
          <w:szCs w:val="28"/>
        </w:rPr>
        <w:t xml:space="preserve">Таким примером в рамках отчетного периода может служить </w:t>
      </w:r>
      <w:r w:rsidR="00F1499D">
        <w:rPr>
          <w:sz w:val="28"/>
          <w:szCs w:val="28"/>
        </w:rPr>
        <w:t xml:space="preserve">приведенное выше </w:t>
      </w:r>
      <w:r w:rsidR="00A0227B">
        <w:rPr>
          <w:sz w:val="28"/>
          <w:szCs w:val="28"/>
        </w:rPr>
        <w:t>обращение</w:t>
      </w:r>
      <w:r w:rsidR="00F1499D">
        <w:rPr>
          <w:sz w:val="28"/>
          <w:szCs w:val="28"/>
        </w:rPr>
        <w:t xml:space="preserve"> </w:t>
      </w:r>
      <w:r w:rsidR="00C23360">
        <w:rPr>
          <w:sz w:val="28"/>
          <w:szCs w:val="28"/>
        </w:rPr>
        <w:t xml:space="preserve">областного Собрания </w:t>
      </w:r>
      <w:r w:rsidR="00F1499D" w:rsidRPr="0099721B">
        <w:rPr>
          <w:sz w:val="28"/>
          <w:szCs w:val="28"/>
        </w:rPr>
        <w:t>к Министру транспорта Российской Федерации М.Ю. Соколову</w:t>
      </w:r>
      <w:r w:rsidR="00F1499D">
        <w:rPr>
          <w:sz w:val="28"/>
          <w:szCs w:val="28"/>
        </w:rPr>
        <w:t xml:space="preserve"> </w:t>
      </w:r>
      <w:r w:rsidR="00A0227B" w:rsidRPr="0056395E">
        <w:rPr>
          <w:sz w:val="28"/>
          <w:szCs w:val="28"/>
        </w:rPr>
        <w:t>о необходимости внесения изменений в постановление Правительства Российской Федерации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</w:t>
      </w:r>
      <w:r w:rsidR="00A0227B">
        <w:rPr>
          <w:sz w:val="28"/>
          <w:szCs w:val="28"/>
        </w:rPr>
        <w:t>.</w:t>
      </w:r>
      <w:proofErr w:type="gramEnd"/>
      <w:r w:rsidR="00D80200">
        <w:rPr>
          <w:sz w:val="28"/>
          <w:szCs w:val="28"/>
        </w:rPr>
        <w:t xml:space="preserve"> </w:t>
      </w:r>
      <w:proofErr w:type="gramStart"/>
      <w:r w:rsidR="00C9633A">
        <w:rPr>
          <w:sz w:val="28"/>
          <w:szCs w:val="28"/>
        </w:rPr>
        <w:t>Еще одним примером</w:t>
      </w:r>
      <w:r w:rsidR="00C23360">
        <w:rPr>
          <w:sz w:val="28"/>
          <w:szCs w:val="28"/>
        </w:rPr>
        <w:t xml:space="preserve"> реализации </w:t>
      </w:r>
      <w:r w:rsidR="00C23360" w:rsidRPr="007D21AC">
        <w:rPr>
          <w:sz w:val="28"/>
          <w:szCs w:val="28"/>
        </w:rPr>
        <w:t xml:space="preserve">Архангельским областным Собранием депутатов </w:t>
      </w:r>
      <w:r w:rsidR="00C23360">
        <w:rPr>
          <w:sz w:val="28"/>
          <w:szCs w:val="28"/>
        </w:rPr>
        <w:t xml:space="preserve">права </w:t>
      </w:r>
      <w:r w:rsidR="00C23360" w:rsidRPr="007D21AC">
        <w:rPr>
          <w:sz w:val="28"/>
          <w:szCs w:val="28"/>
        </w:rPr>
        <w:t xml:space="preserve">законодательной инициативы </w:t>
      </w:r>
      <w:r w:rsidR="00C23360">
        <w:rPr>
          <w:sz w:val="28"/>
          <w:szCs w:val="28"/>
        </w:rPr>
        <w:t xml:space="preserve">в связи с поступившими многочисленными обращениями граждан является принятое на </w:t>
      </w:r>
      <w:r w:rsidR="00C23360" w:rsidRPr="00B0070A">
        <w:rPr>
          <w:sz w:val="28"/>
          <w:szCs w:val="28"/>
        </w:rPr>
        <w:t xml:space="preserve">шестнадцатой сессии </w:t>
      </w:r>
      <w:r w:rsidR="00C23360" w:rsidRPr="00B0070A">
        <w:rPr>
          <w:sz w:val="28"/>
          <w:szCs w:val="28"/>
        </w:rPr>
        <w:lastRenderedPageBreak/>
        <w:t>Архангельского областного Собрания депутатов, состоявшейся 22 апреля 2015 года, постановление о внесении в порядке законодательной инициативы в Государственную Думу Федерального Собрания Российской Федерации проекта федерального закона «Об установлении на территории Российской Федерации ограничений в сфере розничной продажи</w:t>
      </w:r>
      <w:proofErr w:type="gramEnd"/>
      <w:r w:rsidR="00C23360" w:rsidRPr="00B0070A">
        <w:rPr>
          <w:sz w:val="28"/>
          <w:szCs w:val="28"/>
        </w:rPr>
        <w:t xml:space="preserve"> слабоалкогольных тонизирующих напитков», </w:t>
      </w:r>
      <w:proofErr w:type="gramStart"/>
      <w:r w:rsidR="00C23360" w:rsidRPr="00B0070A">
        <w:rPr>
          <w:sz w:val="28"/>
          <w:szCs w:val="28"/>
        </w:rPr>
        <w:t>предусматривающего</w:t>
      </w:r>
      <w:proofErr w:type="gramEnd"/>
      <w:r w:rsidR="00C23360" w:rsidRPr="00B0070A">
        <w:rPr>
          <w:sz w:val="28"/>
          <w:szCs w:val="28"/>
        </w:rPr>
        <w:t xml:space="preserve"> прямой запрет на розничную продажу слабоалкогольных тонизирующих напитков – так называемых энергетиков – на территории России</w:t>
      </w:r>
      <w:r w:rsidR="00C23360">
        <w:rPr>
          <w:sz w:val="28"/>
          <w:szCs w:val="28"/>
        </w:rPr>
        <w:t xml:space="preserve">. </w:t>
      </w:r>
    </w:p>
    <w:p w:rsidR="00DA00C1" w:rsidRDefault="00DA00C1" w:rsidP="005B4707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5B4707">
        <w:rPr>
          <w:sz w:val="28"/>
          <w:szCs w:val="28"/>
        </w:rPr>
        <w:t>Приведенные примеры</w:t>
      </w:r>
      <w:r w:rsidR="005B4707" w:rsidRPr="005B4707">
        <w:rPr>
          <w:sz w:val="28"/>
          <w:szCs w:val="28"/>
        </w:rPr>
        <w:t xml:space="preserve"> обращений граждан</w:t>
      </w:r>
      <w:r w:rsidRPr="005B4707">
        <w:rPr>
          <w:sz w:val="28"/>
          <w:szCs w:val="28"/>
        </w:rPr>
        <w:t>, ставши</w:t>
      </w:r>
      <w:r w:rsidR="008439F2">
        <w:rPr>
          <w:sz w:val="28"/>
          <w:szCs w:val="28"/>
        </w:rPr>
        <w:t>х</w:t>
      </w:r>
      <w:r w:rsidRPr="005B4707">
        <w:rPr>
          <w:sz w:val="28"/>
          <w:szCs w:val="28"/>
        </w:rPr>
        <w:t xml:space="preserve"> основой для внесения законодательных инициатив депутатами областного Собрания, были не единственными</w:t>
      </w:r>
      <w:r w:rsidR="008439F2">
        <w:rPr>
          <w:sz w:val="28"/>
          <w:szCs w:val="28"/>
        </w:rPr>
        <w:t xml:space="preserve"> рассмотренными</w:t>
      </w:r>
      <w:r w:rsidRPr="005B4707">
        <w:rPr>
          <w:sz w:val="28"/>
          <w:szCs w:val="28"/>
        </w:rPr>
        <w:t xml:space="preserve"> на сессиях регионального парламента, </w:t>
      </w:r>
      <w:r w:rsidR="005B4707" w:rsidRPr="005B4707">
        <w:rPr>
          <w:sz w:val="28"/>
          <w:szCs w:val="28"/>
        </w:rPr>
        <w:t>однако некоторые предложения граждан об изменении действующего законодательства все же не</w:t>
      </w:r>
      <w:r w:rsidRPr="005B4707">
        <w:rPr>
          <w:sz w:val="28"/>
          <w:szCs w:val="28"/>
        </w:rPr>
        <w:t xml:space="preserve"> нашли свое</w:t>
      </w:r>
      <w:r w:rsidR="005B4707" w:rsidRPr="005B4707">
        <w:rPr>
          <w:sz w:val="28"/>
          <w:szCs w:val="28"/>
        </w:rPr>
        <w:t>го воплощения</w:t>
      </w:r>
      <w:r w:rsidR="008439F2">
        <w:rPr>
          <w:sz w:val="28"/>
          <w:szCs w:val="28"/>
        </w:rPr>
        <w:t xml:space="preserve"> в форму</w:t>
      </w:r>
      <w:r w:rsidRPr="005B4707">
        <w:rPr>
          <w:sz w:val="28"/>
          <w:szCs w:val="28"/>
        </w:rPr>
        <w:t xml:space="preserve"> областного закона в силу</w:t>
      </w:r>
      <w:r w:rsidR="005B4707" w:rsidRPr="005B4707">
        <w:rPr>
          <w:sz w:val="28"/>
          <w:szCs w:val="28"/>
        </w:rPr>
        <w:t xml:space="preserve"> существующего</w:t>
      </w:r>
      <w:r w:rsidRPr="005B4707">
        <w:rPr>
          <w:sz w:val="28"/>
          <w:szCs w:val="28"/>
        </w:rPr>
        <w:t xml:space="preserve"> дефицита областного бюджета.</w:t>
      </w:r>
    </w:p>
    <w:p w:rsidR="00F61198" w:rsidRDefault="00F61198" w:rsidP="00F61198">
      <w:pPr>
        <w:ind w:firstLine="709"/>
        <w:jc w:val="both"/>
        <w:rPr>
          <w:sz w:val="28"/>
          <w:szCs w:val="28"/>
        </w:rPr>
      </w:pPr>
      <w:r w:rsidRPr="00C9633A">
        <w:rPr>
          <w:sz w:val="28"/>
          <w:szCs w:val="28"/>
        </w:rPr>
        <w:t>Как видно из вышеприведенной таблицы, на протяжении последних шести месяцев развивается тенденция увеличения числа обращений, связанных с деятельностью областного Собрания депутатов</w:t>
      </w:r>
      <w:r>
        <w:rPr>
          <w:sz w:val="28"/>
          <w:szCs w:val="28"/>
        </w:rPr>
        <w:t xml:space="preserve"> (9 %)</w:t>
      </w:r>
      <w:r w:rsidRPr="00C9633A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факт свидетельствует о том, что граждане все больше стали проявлять интерес к законотворческой деятельности, в том числе на уровне активных пользователей информацией, размещаемой на официальном сайте Архангельского областного Собрания. Так в течени</w:t>
      </w:r>
      <w:r w:rsidR="008439F2">
        <w:rPr>
          <w:sz w:val="28"/>
          <w:szCs w:val="28"/>
        </w:rPr>
        <w:t>е</w:t>
      </w:r>
      <w:r>
        <w:rPr>
          <w:sz w:val="28"/>
          <w:szCs w:val="28"/>
        </w:rPr>
        <w:t xml:space="preserve"> анализируемого периода поступил ряд обращений от граждан с просьбой о направлении рекомендаций, выработанных по итогам общественных обсуждений и круглых столов, проведенных областным Собранием депутатов. Кроме того, граждане в своих обращениях выражали желание высказать свою позицию не только в письменной форме, но</w:t>
      </w:r>
      <w:r w:rsidR="008439F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формате выступления на сессии областного Собрания депутатов. Помимо этого в областное Собрание поступали письма </w:t>
      </w:r>
      <w:proofErr w:type="gramStart"/>
      <w:r>
        <w:rPr>
          <w:sz w:val="28"/>
          <w:szCs w:val="28"/>
        </w:rPr>
        <w:t>от граждан о награждении руководителей учреждений за высокий профессионализм в работе по оказанию</w:t>
      </w:r>
      <w:proofErr w:type="gramEnd"/>
      <w:r>
        <w:rPr>
          <w:sz w:val="28"/>
          <w:szCs w:val="28"/>
        </w:rPr>
        <w:t xml:space="preserve"> юридической помощи. </w:t>
      </w:r>
    </w:p>
    <w:p w:rsidR="00013DA0" w:rsidRDefault="00F61198" w:rsidP="00BD1DD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З</w:t>
      </w:r>
      <w:r w:rsidR="001F2CFD" w:rsidRPr="00F80489">
        <w:rPr>
          <w:sz w:val="28"/>
          <w:szCs w:val="28"/>
        </w:rPr>
        <w:t xml:space="preserve">аметным в истекшем году стало снижение количества жалоб и </w:t>
      </w:r>
      <w:r w:rsidR="00BD1DD1">
        <w:rPr>
          <w:sz w:val="28"/>
          <w:szCs w:val="28"/>
        </w:rPr>
        <w:t>заявлений</w:t>
      </w:r>
      <w:r w:rsidR="008439F2">
        <w:rPr>
          <w:sz w:val="28"/>
          <w:szCs w:val="28"/>
        </w:rPr>
        <w:t xml:space="preserve">, </w:t>
      </w:r>
      <w:r w:rsidR="001F2CFD" w:rsidRPr="00F80489">
        <w:rPr>
          <w:sz w:val="28"/>
          <w:szCs w:val="28"/>
        </w:rPr>
        <w:t xml:space="preserve">касающихся сферы </w:t>
      </w:r>
      <w:r w:rsidR="00E41301">
        <w:rPr>
          <w:sz w:val="28"/>
          <w:szCs w:val="28"/>
        </w:rPr>
        <w:t>жилищно-коммунального хозяйства</w:t>
      </w:r>
      <w:r w:rsidR="001F2CFD" w:rsidRPr="00F80489">
        <w:rPr>
          <w:sz w:val="28"/>
          <w:szCs w:val="28"/>
        </w:rPr>
        <w:t xml:space="preserve">. Удельный вес </w:t>
      </w:r>
      <w:r w:rsidR="00D80200">
        <w:rPr>
          <w:sz w:val="28"/>
          <w:szCs w:val="28"/>
        </w:rPr>
        <w:t>жалоб</w:t>
      </w:r>
      <w:r w:rsidR="001F2CFD" w:rsidRPr="00F80489">
        <w:rPr>
          <w:sz w:val="28"/>
          <w:szCs w:val="28"/>
        </w:rPr>
        <w:t xml:space="preserve"> данной категории составил </w:t>
      </w:r>
      <w:r>
        <w:rPr>
          <w:sz w:val="28"/>
          <w:szCs w:val="28"/>
        </w:rPr>
        <w:t>8</w:t>
      </w:r>
      <w:r w:rsidRPr="00F61198">
        <w:rPr>
          <w:sz w:val="28"/>
          <w:szCs w:val="28"/>
        </w:rPr>
        <w:t xml:space="preserve"> </w:t>
      </w:r>
      <w:r w:rsidR="001F2CFD" w:rsidRPr="00F61198">
        <w:rPr>
          <w:sz w:val="28"/>
          <w:szCs w:val="28"/>
        </w:rPr>
        <w:t>%</w:t>
      </w:r>
      <w:r w:rsidR="001F2CFD" w:rsidRPr="00F80489">
        <w:rPr>
          <w:sz w:val="28"/>
          <w:szCs w:val="28"/>
        </w:rPr>
        <w:t xml:space="preserve"> от общего количества обращений.</w:t>
      </w:r>
      <w:r w:rsidR="00E20890" w:rsidRPr="00A0227B">
        <w:rPr>
          <w:color w:val="auto"/>
          <w:sz w:val="28"/>
          <w:szCs w:val="28"/>
        </w:rPr>
        <w:t xml:space="preserve"> </w:t>
      </w:r>
      <w:r w:rsidR="00013DA0">
        <w:rPr>
          <w:color w:val="auto"/>
          <w:sz w:val="28"/>
          <w:szCs w:val="28"/>
        </w:rPr>
        <w:t xml:space="preserve">Основные вопросы, поднимаемые в обращениях, касались порядка установления размеров взносов на капитальный ремонт общего имущества в многоквартирном доме, организации и сроков </w:t>
      </w:r>
      <w:r w:rsidR="00BD1DD1">
        <w:rPr>
          <w:color w:val="auto"/>
          <w:sz w:val="28"/>
          <w:szCs w:val="28"/>
        </w:rPr>
        <w:t xml:space="preserve">его </w:t>
      </w:r>
      <w:r w:rsidR="00013DA0">
        <w:rPr>
          <w:color w:val="auto"/>
          <w:sz w:val="28"/>
          <w:szCs w:val="28"/>
        </w:rPr>
        <w:t>проведения, а также</w:t>
      </w:r>
      <w:r w:rsidR="00E20890" w:rsidRPr="00A0227B">
        <w:rPr>
          <w:color w:val="auto"/>
          <w:sz w:val="28"/>
          <w:szCs w:val="28"/>
        </w:rPr>
        <w:t xml:space="preserve"> правомерност</w:t>
      </w:r>
      <w:r w:rsidR="00013DA0">
        <w:rPr>
          <w:color w:val="auto"/>
          <w:sz w:val="28"/>
          <w:szCs w:val="28"/>
        </w:rPr>
        <w:t>и</w:t>
      </w:r>
      <w:r w:rsidR="00E20890" w:rsidRPr="00A0227B">
        <w:rPr>
          <w:color w:val="auto"/>
          <w:sz w:val="28"/>
          <w:szCs w:val="28"/>
        </w:rPr>
        <w:t xml:space="preserve"> </w:t>
      </w:r>
      <w:r w:rsidR="00E41301">
        <w:rPr>
          <w:color w:val="auto"/>
          <w:sz w:val="28"/>
          <w:szCs w:val="28"/>
        </w:rPr>
        <w:t xml:space="preserve">взимания комиссионного взноса в отделениях </w:t>
      </w:r>
      <w:r w:rsidR="00E20890" w:rsidRPr="00A0227B">
        <w:rPr>
          <w:color w:val="auto"/>
          <w:sz w:val="28"/>
          <w:szCs w:val="28"/>
        </w:rPr>
        <w:t>ОАО «Сбербанк России»</w:t>
      </w:r>
      <w:r w:rsidR="00E41301">
        <w:rPr>
          <w:color w:val="auto"/>
          <w:sz w:val="28"/>
          <w:szCs w:val="28"/>
        </w:rPr>
        <w:t xml:space="preserve">, ФГУП «Почта России» </w:t>
      </w:r>
      <w:r w:rsidR="00E20890" w:rsidRPr="00A0227B">
        <w:rPr>
          <w:color w:val="auto"/>
          <w:sz w:val="28"/>
          <w:szCs w:val="28"/>
        </w:rPr>
        <w:t>при оплате квитанци</w:t>
      </w:r>
      <w:r w:rsidR="00013DA0">
        <w:rPr>
          <w:color w:val="auto"/>
          <w:sz w:val="28"/>
          <w:szCs w:val="28"/>
        </w:rPr>
        <w:t xml:space="preserve">й за </w:t>
      </w:r>
      <w:r w:rsidR="00E20890" w:rsidRPr="00A0227B">
        <w:rPr>
          <w:color w:val="auto"/>
          <w:sz w:val="28"/>
          <w:szCs w:val="28"/>
        </w:rPr>
        <w:t>капитальный ремонт дома</w:t>
      </w:r>
      <w:r w:rsidR="00013DA0">
        <w:rPr>
          <w:color w:val="auto"/>
          <w:sz w:val="28"/>
          <w:szCs w:val="28"/>
        </w:rPr>
        <w:t xml:space="preserve"> и тепло</w:t>
      </w:r>
      <w:r w:rsidR="00163F34">
        <w:rPr>
          <w:color w:val="auto"/>
          <w:sz w:val="28"/>
          <w:szCs w:val="28"/>
        </w:rPr>
        <w:t xml:space="preserve">вую </w:t>
      </w:r>
      <w:r w:rsidR="00013DA0">
        <w:rPr>
          <w:color w:val="auto"/>
          <w:sz w:val="28"/>
          <w:szCs w:val="28"/>
        </w:rPr>
        <w:t>энергию</w:t>
      </w:r>
      <w:r w:rsidR="00E20890" w:rsidRPr="00A0227B">
        <w:rPr>
          <w:color w:val="auto"/>
          <w:sz w:val="28"/>
          <w:szCs w:val="28"/>
        </w:rPr>
        <w:t xml:space="preserve">. </w:t>
      </w:r>
      <w:r w:rsidR="00013DA0">
        <w:rPr>
          <w:color w:val="auto"/>
          <w:sz w:val="28"/>
          <w:szCs w:val="28"/>
        </w:rPr>
        <w:t xml:space="preserve">Кроме того, в областное Собрание поступали жалобы на действия (бездействие) управляющих компаний и товариществ собственников жилья. Основаниями для обращений являлись бездействие </w:t>
      </w:r>
      <w:r w:rsidR="00BD1DD1">
        <w:rPr>
          <w:color w:val="auto"/>
          <w:sz w:val="28"/>
          <w:szCs w:val="28"/>
        </w:rPr>
        <w:t xml:space="preserve">руководства компаний при решении вопросов содержания и качественного обслуживания многоквартирных домов, а также нарушения при начислении платы за услуги жилищно-коммунального хозяйства. Единичные жалобы граждан были связаны с </w:t>
      </w:r>
      <w:r w:rsidR="00013DA0">
        <w:rPr>
          <w:color w:val="auto"/>
          <w:sz w:val="28"/>
          <w:szCs w:val="28"/>
        </w:rPr>
        <w:t>отсутствие</w:t>
      </w:r>
      <w:r w:rsidR="00BD1DD1">
        <w:rPr>
          <w:color w:val="auto"/>
          <w:sz w:val="28"/>
          <w:szCs w:val="28"/>
        </w:rPr>
        <w:t>м</w:t>
      </w:r>
      <w:r w:rsidR="00013DA0">
        <w:rPr>
          <w:color w:val="auto"/>
          <w:sz w:val="28"/>
          <w:szCs w:val="28"/>
        </w:rPr>
        <w:t xml:space="preserve"> </w:t>
      </w:r>
      <w:r w:rsidR="00BD1DD1">
        <w:rPr>
          <w:color w:val="auto"/>
          <w:sz w:val="28"/>
          <w:szCs w:val="28"/>
        </w:rPr>
        <w:t xml:space="preserve">в домах водоснабжения, некачественной уборкой мусора. </w:t>
      </w:r>
    </w:p>
    <w:p w:rsidR="002437FE" w:rsidRPr="00D80200" w:rsidRDefault="00F80489" w:rsidP="00BD1DD1">
      <w:pPr>
        <w:pStyle w:val="Default"/>
        <w:ind w:firstLine="709"/>
        <w:jc w:val="both"/>
        <w:rPr>
          <w:sz w:val="28"/>
          <w:szCs w:val="28"/>
        </w:rPr>
      </w:pPr>
      <w:r w:rsidRPr="00D80200">
        <w:rPr>
          <w:sz w:val="28"/>
          <w:szCs w:val="28"/>
        </w:rPr>
        <w:t xml:space="preserve">В отчетном квартале тематика </w:t>
      </w:r>
      <w:r w:rsidR="00BD1DD1">
        <w:rPr>
          <w:sz w:val="28"/>
          <w:szCs w:val="28"/>
        </w:rPr>
        <w:t>обращений</w:t>
      </w:r>
      <w:r w:rsidR="007C30AF">
        <w:rPr>
          <w:sz w:val="28"/>
          <w:szCs w:val="28"/>
        </w:rPr>
        <w:t>,</w:t>
      </w:r>
      <w:r w:rsidR="00BD1DD1">
        <w:rPr>
          <w:sz w:val="28"/>
          <w:szCs w:val="28"/>
        </w:rPr>
        <w:t xml:space="preserve"> относящихся к сфере трудовых отношений</w:t>
      </w:r>
      <w:r w:rsidR="007C30AF">
        <w:rPr>
          <w:sz w:val="28"/>
          <w:szCs w:val="28"/>
        </w:rPr>
        <w:t>,</w:t>
      </w:r>
      <w:r w:rsidR="005B4707">
        <w:rPr>
          <w:sz w:val="28"/>
          <w:szCs w:val="28"/>
        </w:rPr>
        <w:t xml:space="preserve"> </w:t>
      </w:r>
      <w:r w:rsidR="007C30AF">
        <w:rPr>
          <w:sz w:val="28"/>
          <w:szCs w:val="28"/>
        </w:rPr>
        <w:t xml:space="preserve">не только </w:t>
      </w:r>
      <w:r w:rsidR="007C30AF" w:rsidRPr="00D80200">
        <w:rPr>
          <w:sz w:val="28"/>
          <w:szCs w:val="28"/>
        </w:rPr>
        <w:t>сохранилась</w:t>
      </w:r>
      <w:r w:rsidR="007C30AF">
        <w:rPr>
          <w:sz w:val="28"/>
          <w:szCs w:val="28"/>
        </w:rPr>
        <w:t>,</w:t>
      </w:r>
      <w:r w:rsidR="007C30AF" w:rsidRPr="00D80200">
        <w:rPr>
          <w:sz w:val="28"/>
          <w:szCs w:val="28"/>
        </w:rPr>
        <w:t xml:space="preserve"> </w:t>
      </w:r>
      <w:r w:rsidR="005B4707">
        <w:rPr>
          <w:sz w:val="28"/>
          <w:szCs w:val="28"/>
        </w:rPr>
        <w:t xml:space="preserve">но и увеличила свои показатели </w:t>
      </w:r>
      <w:r w:rsidR="005B4707">
        <w:rPr>
          <w:sz w:val="28"/>
          <w:szCs w:val="28"/>
        </w:rPr>
        <w:lastRenderedPageBreak/>
        <w:t>по сравнению с первым кварталом 2015 года.</w:t>
      </w:r>
      <w:r w:rsidR="00BD1DD1">
        <w:rPr>
          <w:sz w:val="28"/>
          <w:szCs w:val="28"/>
        </w:rPr>
        <w:t xml:space="preserve"> </w:t>
      </w:r>
      <w:r w:rsidR="00F61198">
        <w:rPr>
          <w:sz w:val="28"/>
          <w:szCs w:val="28"/>
        </w:rPr>
        <w:t xml:space="preserve">Доля таких обращений составила </w:t>
      </w:r>
      <w:r w:rsidR="00E525A4">
        <w:rPr>
          <w:sz w:val="28"/>
          <w:szCs w:val="28"/>
        </w:rPr>
        <w:t xml:space="preserve">      </w:t>
      </w:r>
      <w:r w:rsidR="00F61198">
        <w:rPr>
          <w:sz w:val="28"/>
          <w:szCs w:val="28"/>
        </w:rPr>
        <w:t xml:space="preserve">7 % от общего количества поступивших. </w:t>
      </w:r>
      <w:r w:rsidR="00BD1DD1">
        <w:rPr>
          <w:sz w:val="28"/>
          <w:szCs w:val="28"/>
        </w:rPr>
        <w:t>Граждане поднимали вопросы невыплат</w:t>
      </w:r>
      <w:r w:rsidR="002437FE">
        <w:rPr>
          <w:sz w:val="28"/>
          <w:szCs w:val="28"/>
        </w:rPr>
        <w:t xml:space="preserve">ы заработной платы, </w:t>
      </w:r>
      <w:r w:rsidR="00BD1DD1">
        <w:rPr>
          <w:sz w:val="28"/>
          <w:szCs w:val="28"/>
        </w:rPr>
        <w:t xml:space="preserve">неправомерности сокращения или увольнения, восстановления на работе. В данном случае </w:t>
      </w:r>
      <w:r w:rsidR="002437FE">
        <w:rPr>
          <w:sz w:val="28"/>
          <w:szCs w:val="28"/>
        </w:rPr>
        <w:t xml:space="preserve">заявителям разъяснялись </w:t>
      </w:r>
      <w:r w:rsidR="00D80200">
        <w:rPr>
          <w:sz w:val="28"/>
          <w:szCs w:val="28"/>
        </w:rPr>
        <w:t xml:space="preserve">не только правоприменительные нормы, регулирующие трудовые отношения между работником и работодателем, но </w:t>
      </w:r>
      <w:r w:rsidR="002437FE">
        <w:rPr>
          <w:sz w:val="28"/>
          <w:szCs w:val="28"/>
        </w:rPr>
        <w:t xml:space="preserve">и </w:t>
      </w:r>
      <w:r w:rsidR="00D80200">
        <w:rPr>
          <w:sz w:val="28"/>
          <w:szCs w:val="28"/>
        </w:rPr>
        <w:t>приводи</w:t>
      </w:r>
      <w:r w:rsidR="002437FE">
        <w:rPr>
          <w:sz w:val="28"/>
          <w:szCs w:val="28"/>
        </w:rPr>
        <w:t>лся</w:t>
      </w:r>
      <w:r w:rsidR="00D80200">
        <w:rPr>
          <w:sz w:val="28"/>
          <w:szCs w:val="28"/>
        </w:rPr>
        <w:t xml:space="preserve"> четкий алгоритм действий в случаях отказа работодателя заключать трудовой договор, оплачивать фактические трудозатраты.</w:t>
      </w:r>
      <w:r w:rsidR="002437FE">
        <w:rPr>
          <w:sz w:val="28"/>
          <w:szCs w:val="28"/>
        </w:rPr>
        <w:t xml:space="preserve"> </w:t>
      </w:r>
      <w:r w:rsidR="002437FE" w:rsidRPr="005B4707">
        <w:rPr>
          <w:sz w:val="28"/>
          <w:szCs w:val="28"/>
        </w:rPr>
        <w:t xml:space="preserve">Кроме того, по </w:t>
      </w:r>
      <w:r w:rsidR="005B4707" w:rsidRPr="005B4707">
        <w:rPr>
          <w:sz w:val="28"/>
          <w:szCs w:val="28"/>
        </w:rPr>
        <w:t xml:space="preserve">коллективным </w:t>
      </w:r>
      <w:r w:rsidR="002437FE" w:rsidRPr="005B4707">
        <w:rPr>
          <w:sz w:val="28"/>
          <w:szCs w:val="28"/>
        </w:rPr>
        <w:t>обращениям, содержащим</w:t>
      </w:r>
      <w:r w:rsidR="002437FE">
        <w:rPr>
          <w:sz w:val="28"/>
          <w:szCs w:val="28"/>
        </w:rPr>
        <w:t xml:space="preserve"> </w:t>
      </w:r>
      <w:r w:rsidR="005B4707">
        <w:rPr>
          <w:sz w:val="28"/>
          <w:szCs w:val="28"/>
        </w:rPr>
        <w:t xml:space="preserve">жалобы на нарушение норм трудового законодательства, </w:t>
      </w:r>
      <w:r w:rsidR="002437FE">
        <w:rPr>
          <w:sz w:val="28"/>
          <w:szCs w:val="28"/>
        </w:rPr>
        <w:t>областным Собранием депутатов были</w:t>
      </w:r>
      <w:r w:rsidR="005B4707">
        <w:rPr>
          <w:sz w:val="28"/>
          <w:szCs w:val="28"/>
        </w:rPr>
        <w:t xml:space="preserve"> организованы рабочие встречи для</w:t>
      </w:r>
      <w:r w:rsidR="002437FE">
        <w:rPr>
          <w:sz w:val="28"/>
          <w:szCs w:val="28"/>
        </w:rPr>
        <w:t xml:space="preserve"> выяснения всех обстоятель</w:t>
      </w:r>
      <w:proofErr w:type="gramStart"/>
      <w:r w:rsidR="002437FE">
        <w:rPr>
          <w:sz w:val="28"/>
          <w:szCs w:val="28"/>
        </w:rPr>
        <w:t xml:space="preserve">ств </w:t>
      </w:r>
      <w:r w:rsidR="005B4707">
        <w:rPr>
          <w:sz w:val="28"/>
          <w:szCs w:val="28"/>
        </w:rPr>
        <w:t>сл</w:t>
      </w:r>
      <w:proofErr w:type="gramEnd"/>
      <w:r w:rsidR="005B4707">
        <w:rPr>
          <w:sz w:val="28"/>
          <w:szCs w:val="28"/>
        </w:rPr>
        <w:t>ожившихся ситуаций</w:t>
      </w:r>
      <w:r w:rsidR="002437FE">
        <w:rPr>
          <w:sz w:val="28"/>
          <w:szCs w:val="28"/>
        </w:rPr>
        <w:t>, а также направлены соответствующие письма в надзорные органы с целью принятия мер, предусмотренных действующим законодательством.</w:t>
      </w:r>
    </w:p>
    <w:p w:rsidR="00C343C3" w:rsidRDefault="00E20890" w:rsidP="00F71FB9">
      <w:pPr>
        <w:pStyle w:val="Default"/>
        <w:ind w:firstLine="709"/>
        <w:jc w:val="both"/>
        <w:rPr>
          <w:sz w:val="28"/>
          <w:szCs w:val="28"/>
        </w:rPr>
      </w:pPr>
      <w:r w:rsidRPr="00F80489">
        <w:rPr>
          <w:sz w:val="28"/>
          <w:szCs w:val="28"/>
        </w:rPr>
        <w:t>Не теряют своей значимости и вопросы</w:t>
      </w:r>
      <w:r w:rsidR="007C30AF">
        <w:rPr>
          <w:sz w:val="28"/>
          <w:szCs w:val="28"/>
        </w:rPr>
        <w:t xml:space="preserve"> оказания</w:t>
      </w:r>
      <w:r w:rsidRPr="00F80489">
        <w:rPr>
          <w:sz w:val="28"/>
          <w:szCs w:val="28"/>
        </w:rPr>
        <w:t xml:space="preserve"> финансовой помощи гражданам (</w:t>
      </w:r>
      <w:r w:rsidR="00F61198">
        <w:rPr>
          <w:sz w:val="28"/>
          <w:szCs w:val="28"/>
        </w:rPr>
        <w:t>6</w:t>
      </w:r>
      <w:r w:rsidRPr="00F80489">
        <w:rPr>
          <w:sz w:val="28"/>
          <w:szCs w:val="28"/>
        </w:rPr>
        <w:t xml:space="preserve"> %). Более того, на протяжении последних двух лет данная тема обращений закрепилась </w:t>
      </w:r>
      <w:r w:rsidR="001F2CFD" w:rsidRPr="00F80489">
        <w:rPr>
          <w:sz w:val="28"/>
          <w:szCs w:val="28"/>
        </w:rPr>
        <w:t xml:space="preserve">в общей структуре наиболее часто задаваемых вопросов. </w:t>
      </w:r>
      <w:r w:rsidR="00E356C6">
        <w:rPr>
          <w:sz w:val="28"/>
          <w:szCs w:val="28"/>
        </w:rPr>
        <w:t>В своих обращениях заявители указывали различные обстоятельства, побуждающие их обращаться к депутатам с просьбами об оказании материальной и иной социальной помощи: от тяжелого материального положения до недостаточности сре</w:t>
      </w:r>
      <w:proofErr w:type="gramStart"/>
      <w:r w:rsidR="00E356C6">
        <w:rPr>
          <w:sz w:val="28"/>
          <w:szCs w:val="28"/>
        </w:rPr>
        <w:t>дств дл</w:t>
      </w:r>
      <w:proofErr w:type="gramEnd"/>
      <w:r w:rsidR="00E356C6">
        <w:rPr>
          <w:sz w:val="28"/>
          <w:szCs w:val="28"/>
        </w:rPr>
        <w:t xml:space="preserve">я строительства или обустройства памятников-обелисков героям Великой Отечественной войны. </w:t>
      </w:r>
    </w:p>
    <w:p w:rsidR="00A10B87" w:rsidRPr="00F71FB9" w:rsidRDefault="00A10B87" w:rsidP="00A10B87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71FB9">
        <w:rPr>
          <w:color w:val="000000" w:themeColor="text1"/>
          <w:sz w:val="28"/>
          <w:szCs w:val="28"/>
        </w:rPr>
        <w:t>Как и в первом квартале, во втором квартале 2015 года правом на поиск и получение справочно-консультационной информации воспользовалось незначительное количество граждан</w:t>
      </w:r>
      <w:r w:rsidR="00F61198">
        <w:rPr>
          <w:color w:val="000000" w:themeColor="text1"/>
          <w:sz w:val="28"/>
          <w:szCs w:val="28"/>
        </w:rPr>
        <w:t xml:space="preserve"> – 4 %</w:t>
      </w:r>
      <w:r w:rsidR="00C230D4">
        <w:rPr>
          <w:color w:val="000000" w:themeColor="text1"/>
          <w:sz w:val="28"/>
          <w:szCs w:val="28"/>
        </w:rPr>
        <w:t>.</w:t>
      </w:r>
      <w:r w:rsidRPr="00F71FB9">
        <w:rPr>
          <w:color w:val="000000" w:themeColor="text1"/>
          <w:sz w:val="28"/>
          <w:szCs w:val="28"/>
        </w:rPr>
        <w:t xml:space="preserve"> В обращениях </w:t>
      </w:r>
      <w:r w:rsidR="007C30AF">
        <w:rPr>
          <w:color w:val="000000" w:themeColor="text1"/>
          <w:sz w:val="28"/>
          <w:szCs w:val="28"/>
        </w:rPr>
        <w:t xml:space="preserve">в </w:t>
      </w:r>
      <w:r w:rsidR="007C30AF" w:rsidRPr="00F71FB9">
        <w:rPr>
          <w:color w:val="000000" w:themeColor="text1"/>
          <w:sz w:val="28"/>
          <w:szCs w:val="28"/>
        </w:rPr>
        <w:t xml:space="preserve">основном </w:t>
      </w:r>
      <w:r w:rsidRPr="00F71FB9">
        <w:rPr>
          <w:color w:val="000000" w:themeColor="text1"/>
          <w:sz w:val="28"/>
          <w:szCs w:val="28"/>
        </w:rPr>
        <w:t>содержались просьбы прокомментировать отдельные пункты жилищного, пенсионного и трудового законодательства.</w:t>
      </w:r>
    </w:p>
    <w:p w:rsidR="00B142C8" w:rsidRPr="00F71FB9" w:rsidRDefault="00F61198" w:rsidP="00F71FB9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Три</w:t>
      </w:r>
      <w:r w:rsidR="00F71FB9" w:rsidRPr="00F71FB9">
        <w:rPr>
          <w:color w:val="000000" w:themeColor="text1"/>
          <w:sz w:val="28"/>
          <w:szCs w:val="28"/>
        </w:rPr>
        <w:t xml:space="preserve"> процент</w:t>
      </w:r>
      <w:r>
        <w:rPr>
          <w:color w:val="000000" w:themeColor="text1"/>
          <w:sz w:val="28"/>
          <w:szCs w:val="28"/>
        </w:rPr>
        <w:t>а</w:t>
      </w:r>
      <w:r w:rsidR="00F71FB9" w:rsidRPr="00F71FB9">
        <w:rPr>
          <w:color w:val="000000" w:themeColor="text1"/>
          <w:sz w:val="28"/>
          <w:szCs w:val="28"/>
        </w:rPr>
        <w:t xml:space="preserve"> обратившихся поднимали вопросы здравоохранения. В основном это касалось проблем лекарственного обеспечения и качества медицинского обслуживания. Такое же количество обращений </w:t>
      </w:r>
      <w:r>
        <w:rPr>
          <w:color w:val="000000" w:themeColor="text1"/>
          <w:sz w:val="28"/>
          <w:szCs w:val="28"/>
        </w:rPr>
        <w:t xml:space="preserve">(3 %) </w:t>
      </w:r>
      <w:r w:rsidR="00F71FB9" w:rsidRPr="00F71FB9">
        <w:rPr>
          <w:color w:val="000000" w:themeColor="text1"/>
          <w:sz w:val="28"/>
          <w:szCs w:val="28"/>
        </w:rPr>
        <w:t xml:space="preserve">поступило по </w:t>
      </w:r>
      <w:r w:rsidR="007C30AF">
        <w:rPr>
          <w:color w:val="000000" w:themeColor="text1"/>
          <w:sz w:val="28"/>
          <w:szCs w:val="28"/>
        </w:rPr>
        <w:t>проблемам</w:t>
      </w:r>
      <w:r w:rsidR="00F71FB9" w:rsidRPr="00F71FB9">
        <w:rPr>
          <w:color w:val="000000" w:themeColor="text1"/>
          <w:sz w:val="28"/>
          <w:szCs w:val="28"/>
        </w:rPr>
        <w:t xml:space="preserve"> образования</w:t>
      </w:r>
      <w:r w:rsidR="009B28DA">
        <w:rPr>
          <w:color w:val="000000" w:themeColor="text1"/>
          <w:sz w:val="28"/>
          <w:szCs w:val="28"/>
        </w:rPr>
        <w:t xml:space="preserve"> (</w:t>
      </w:r>
      <w:r w:rsidR="00F71FB9" w:rsidRPr="00F71FB9">
        <w:rPr>
          <w:color w:val="000000" w:themeColor="text1"/>
          <w:sz w:val="28"/>
          <w:szCs w:val="28"/>
        </w:rPr>
        <w:t>функционировани</w:t>
      </w:r>
      <w:r w:rsidR="009B28DA">
        <w:rPr>
          <w:color w:val="000000" w:themeColor="text1"/>
          <w:sz w:val="28"/>
          <w:szCs w:val="28"/>
        </w:rPr>
        <w:t>е</w:t>
      </w:r>
      <w:r w:rsidR="00F71FB9" w:rsidRPr="00F71FB9">
        <w:rPr>
          <w:color w:val="000000" w:themeColor="text1"/>
          <w:sz w:val="28"/>
          <w:szCs w:val="28"/>
        </w:rPr>
        <w:t xml:space="preserve"> отдельных образовательных организаций в малочисленных населенных пунктах</w:t>
      </w:r>
      <w:r w:rsidR="009B28DA">
        <w:rPr>
          <w:color w:val="000000" w:themeColor="text1"/>
          <w:sz w:val="28"/>
          <w:szCs w:val="28"/>
        </w:rPr>
        <w:t>)</w:t>
      </w:r>
      <w:r w:rsidR="007C30AF">
        <w:rPr>
          <w:color w:val="000000" w:themeColor="text1"/>
          <w:sz w:val="28"/>
          <w:szCs w:val="28"/>
        </w:rPr>
        <w:t xml:space="preserve">, </w:t>
      </w:r>
      <w:r w:rsidR="009B28DA" w:rsidRPr="009B28DA">
        <w:rPr>
          <w:color w:val="000000" w:themeColor="text1"/>
          <w:sz w:val="28"/>
          <w:szCs w:val="28"/>
        </w:rPr>
        <w:t xml:space="preserve">и развития </w:t>
      </w:r>
      <w:r w:rsidR="00B142C8" w:rsidRPr="009B28DA">
        <w:rPr>
          <w:color w:val="000000" w:themeColor="text1"/>
          <w:sz w:val="28"/>
          <w:szCs w:val="28"/>
        </w:rPr>
        <w:t>жизнеобеспечивающей инфраструктуры</w:t>
      </w:r>
      <w:r w:rsidR="00B142C8" w:rsidRPr="00F71FB9">
        <w:rPr>
          <w:color w:val="000000" w:themeColor="text1"/>
          <w:sz w:val="28"/>
          <w:szCs w:val="28"/>
        </w:rPr>
        <w:t xml:space="preserve"> региона</w:t>
      </w:r>
      <w:r w:rsidR="00F71FB9" w:rsidRPr="00F71FB9">
        <w:rPr>
          <w:color w:val="000000" w:themeColor="text1"/>
          <w:sz w:val="28"/>
          <w:szCs w:val="28"/>
        </w:rPr>
        <w:t xml:space="preserve"> (обеспечение земельных участков инженерной инфраструктурой, предложения о внедрении инновационных технологий в строительстве).</w:t>
      </w:r>
    </w:p>
    <w:p w:rsidR="00640EDA" w:rsidRPr="00F61198" w:rsidRDefault="00640EDA" w:rsidP="00F6119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1FB9">
        <w:rPr>
          <w:color w:val="000000" w:themeColor="text1"/>
          <w:sz w:val="28"/>
          <w:szCs w:val="28"/>
        </w:rPr>
        <w:t>С начала второго квартала 2015 года в адрес депутатов областного Собрания начали поступать обращения с просьбами об ока</w:t>
      </w:r>
      <w:r w:rsidR="00E20156" w:rsidRPr="00F71FB9">
        <w:rPr>
          <w:color w:val="000000" w:themeColor="text1"/>
          <w:sz w:val="28"/>
          <w:szCs w:val="28"/>
        </w:rPr>
        <w:t>зании помощи в трудоустройстве</w:t>
      </w:r>
      <w:r w:rsidR="00F61198">
        <w:rPr>
          <w:color w:val="000000" w:themeColor="text1"/>
          <w:sz w:val="28"/>
          <w:szCs w:val="28"/>
        </w:rPr>
        <w:t xml:space="preserve"> (</w:t>
      </w:r>
      <w:r w:rsidR="00C230D4">
        <w:rPr>
          <w:color w:val="000000" w:themeColor="text1"/>
          <w:sz w:val="28"/>
          <w:szCs w:val="28"/>
        </w:rPr>
        <w:t>1</w:t>
      </w:r>
      <w:r w:rsidR="00F61198">
        <w:rPr>
          <w:color w:val="000000" w:themeColor="text1"/>
          <w:sz w:val="28"/>
          <w:szCs w:val="28"/>
        </w:rPr>
        <w:t xml:space="preserve"> %)</w:t>
      </w:r>
      <w:r w:rsidR="00E20156" w:rsidRPr="00F71FB9">
        <w:rPr>
          <w:color w:val="000000" w:themeColor="text1"/>
          <w:sz w:val="28"/>
          <w:szCs w:val="28"/>
        </w:rPr>
        <w:t xml:space="preserve">, но не поступило </w:t>
      </w:r>
      <w:r w:rsidR="006D6879" w:rsidRPr="00F71FB9">
        <w:rPr>
          <w:color w:val="000000" w:themeColor="text1"/>
          <w:sz w:val="28"/>
          <w:szCs w:val="28"/>
        </w:rPr>
        <w:t xml:space="preserve">ни одного обращения </w:t>
      </w:r>
      <w:r w:rsidR="00E20156" w:rsidRPr="00F71FB9">
        <w:rPr>
          <w:color w:val="000000" w:themeColor="text1"/>
          <w:sz w:val="28"/>
          <w:szCs w:val="28"/>
        </w:rPr>
        <w:t xml:space="preserve">по вопросам </w:t>
      </w:r>
      <w:r w:rsidR="00E20156" w:rsidRPr="00F61198">
        <w:rPr>
          <w:sz w:val="28"/>
          <w:szCs w:val="28"/>
        </w:rPr>
        <w:t>социального обеспечения и социальной защиты населения, развития сельского хозяйства</w:t>
      </w:r>
      <w:r w:rsidR="00B142C8" w:rsidRPr="00F61198">
        <w:rPr>
          <w:sz w:val="28"/>
          <w:szCs w:val="28"/>
        </w:rPr>
        <w:t>,</w:t>
      </w:r>
      <w:r w:rsidR="00E20156" w:rsidRPr="00F61198">
        <w:rPr>
          <w:sz w:val="28"/>
          <w:szCs w:val="28"/>
        </w:rPr>
        <w:t xml:space="preserve"> землепользования. </w:t>
      </w:r>
    </w:p>
    <w:p w:rsidR="003545C4" w:rsidRPr="00F61198" w:rsidRDefault="006D6879" w:rsidP="00F611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</w:t>
      </w:r>
      <w:r w:rsidR="003545C4" w:rsidRPr="00F61198">
        <w:rPr>
          <w:sz w:val="28"/>
          <w:szCs w:val="28"/>
        </w:rPr>
        <w:t xml:space="preserve">й анализ работы с обращениями граждан во втором квартале 2015 года показал, что в большинстве обращений, поступивших в Архангельское областное Собрание депутатов, </w:t>
      </w:r>
      <w:r w:rsidR="00C230D4">
        <w:rPr>
          <w:sz w:val="28"/>
          <w:szCs w:val="28"/>
        </w:rPr>
        <w:t xml:space="preserve">как и прежде, </w:t>
      </w:r>
      <w:r w:rsidR="003545C4" w:rsidRPr="00F61198">
        <w:rPr>
          <w:sz w:val="28"/>
          <w:szCs w:val="28"/>
        </w:rPr>
        <w:t xml:space="preserve">поднимались вопросы, решение которых не относится к полномочиям депутатов областного Собрания. Однако с целью объективного и всестороннего рассмотрения поступивших обращений граждан в установленные законодательством сроки направлялись соответствующие запросы в государственные органы, органы местного самоуправления или должностным лицам в соответствии с их </w:t>
      </w:r>
      <w:r w:rsidR="003545C4" w:rsidRPr="00F61198">
        <w:rPr>
          <w:sz w:val="28"/>
          <w:szCs w:val="28"/>
        </w:rPr>
        <w:lastRenderedPageBreak/>
        <w:t>компетенцией. Все обращения, направляемые для рассмотрения по  компетенции, находились на контроле в приемной граждан до предоставления на них ответов. Нарушений сроков регистрации и рассмотрения обращений граждан не установлено.</w:t>
      </w:r>
    </w:p>
    <w:sectPr w:rsidR="003545C4" w:rsidRPr="00F61198" w:rsidSect="004C58D1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58" w:rsidRDefault="00381E58">
      <w:r>
        <w:separator/>
      </w:r>
    </w:p>
  </w:endnote>
  <w:endnote w:type="continuationSeparator" w:id="0">
    <w:p w:rsidR="00381E58" w:rsidRDefault="0038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58" w:rsidRDefault="00381E58">
      <w:r>
        <w:separator/>
      </w:r>
    </w:p>
  </w:footnote>
  <w:footnote w:type="continuationSeparator" w:id="0">
    <w:p w:rsidR="00381E58" w:rsidRDefault="00381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3E97"/>
    <w:rsid w:val="00005FA4"/>
    <w:rsid w:val="00007C62"/>
    <w:rsid w:val="0001129F"/>
    <w:rsid w:val="000137B8"/>
    <w:rsid w:val="000137CA"/>
    <w:rsid w:val="00013826"/>
    <w:rsid w:val="00013DA0"/>
    <w:rsid w:val="00017252"/>
    <w:rsid w:val="000172FC"/>
    <w:rsid w:val="000203A8"/>
    <w:rsid w:val="000221AD"/>
    <w:rsid w:val="00025EEF"/>
    <w:rsid w:val="00027A90"/>
    <w:rsid w:val="00034A88"/>
    <w:rsid w:val="00035D97"/>
    <w:rsid w:val="00041632"/>
    <w:rsid w:val="000455F9"/>
    <w:rsid w:val="00046128"/>
    <w:rsid w:val="00050B16"/>
    <w:rsid w:val="000513A1"/>
    <w:rsid w:val="000566D6"/>
    <w:rsid w:val="000630DD"/>
    <w:rsid w:val="000653AC"/>
    <w:rsid w:val="00065B88"/>
    <w:rsid w:val="00066577"/>
    <w:rsid w:val="0006742C"/>
    <w:rsid w:val="0007098E"/>
    <w:rsid w:val="00071C48"/>
    <w:rsid w:val="0007324A"/>
    <w:rsid w:val="00076C84"/>
    <w:rsid w:val="00076F3E"/>
    <w:rsid w:val="00080268"/>
    <w:rsid w:val="00081A77"/>
    <w:rsid w:val="00081D15"/>
    <w:rsid w:val="00085705"/>
    <w:rsid w:val="00090065"/>
    <w:rsid w:val="0009565B"/>
    <w:rsid w:val="00095DA6"/>
    <w:rsid w:val="000A1A1D"/>
    <w:rsid w:val="000A224E"/>
    <w:rsid w:val="000A38A0"/>
    <w:rsid w:val="000A4BF8"/>
    <w:rsid w:val="000B2534"/>
    <w:rsid w:val="000B5370"/>
    <w:rsid w:val="000B725E"/>
    <w:rsid w:val="000C2EDE"/>
    <w:rsid w:val="000C3DE8"/>
    <w:rsid w:val="000C3E3A"/>
    <w:rsid w:val="000D1899"/>
    <w:rsid w:val="000D2243"/>
    <w:rsid w:val="000D3F16"/>
    <w:rsid w:val="000D6ED2"/>
    <w:rsid w:val="000E19D9"/>
    <w:rsid w:val="000E41CC"/>
    <w:rsid w:val="000E4FE2"/>
    <w:rsid w:val="000E5D56"/>
    <w:rsid w:val="000F52BB"/>
    <w:rsid w:val="00101C36"/>
    <w:rsid w:val="001038F0"/>
    <w:rsid w:val="00104797"/>
    <w:rsid w:val="00104C22"/>
    <w:rsid w:val="001060EC"/>
    <w:rsid w:val="0011346E"/>
    <w:rsid w:val="00115948"/>
    <w:rsid w:val="001201A1"/>
    <w:rsid w:val="00122158"/>
    <w:rsid w:val="00122BD8"/>
    <w:rsid w:val="001247CB"/>
    <w:rsid w:val="00134B2C"/>
    <w:rsid w:val="00145A3C"/>
    <w:rsid w:val="001478AC"/>
    <w:rsid w:val="00151464"/>
    <w:rsid w:val="00154750"/>
    <w:rsid w:val="0015608A"/>
    <w:rsid w:val="00156157"/>
    <w:rsid w:val="001608E1"/>
    <w:rsid w:val="00160C2D"/>
    <w:rsid w:val="00161A76"/>
    <w:rsid w:val="00163F34"/>
    <w:rsid w:val="00164D55"/>
    <w:rsid w:val="00165435"/>
    <w:rsid w:val="00166EE1"/>
    <w:rsid w:val="001705A4"/>
    <w:rsid w:val="00170D1A"/>
    <w:rsid w:val="00170D63"/>
    <w:rsid w:val="00170EA4"/>
    <w:rsid w:val="00170FD2"/>
    <w:rsid w:val="00171A6C"/>
    <w:rsid w:val="00182854"/>
    <w:rsid w:val="00183801"/>
    <w:rsid w:val="00185A94"/>
    <w:rsid w:val="00191FC1"/>
    <w:rsid w:val="00194CD6"/>
    <w:rsid w:val="001A4E1A"/>
    <w:rsid w:val="001A5A62"/>
    <w:rsid w:val="001B0B35"/>
    <w:rsid w:val="001B0FE4"/>
    <w:rsid w:val="001B2603"/>
    <w:rsid w:val="001B4534"/>
    <w:rsid w:val="001B5560"/>
    <w:rsid w:val="001C09B1"/>
    <w:rsid w:val="001C171D"/>
    <w:rsid w:val="001C315A"/>
    <w:rsid w:val="001C42DC"/>
    <w:rsid w:val="001C7E1E"/>
    <w:rsid w:val="001D13CF"/>
    <w:rsid w:val="001D32FA"/>
    <w:rsid w:val="001D3739"/>
    <w:rsid w:val="001E1554"/>
    <w:rsid w:val="001E3DD2"/>
    <w:rsid w:val="001F1A31"/>
    <w:rsid w:val="001F285D"/>
    <w:rsid w:val="001F2CFD"/>
    <w:rsid w:val="001F6B5F"/>
    <w:rsid w:val="00200E22"/>
    <w:rsid w:val="00202961"/>
    <w:rsid w:val="00204A67"/>
    <w:rsid w:val="002070AA"/>
    <w:rsid w:val="00212A8A"/>
    <w:rsid w:val="00223D99"/>
    <w:rsid w:val="00230A5A"/>
    <w:rsid w:val="002337E4"/>
    <w:rsid w:val="002437FE"/>
    <w:rsid w:val="00251FCC"/>
    <w:rsid w:val="00253677"/>
    <w:rsid w:val="00256113"/>
    <w:rsid w:val="002625F8"/>
    <w:rsid w:val="00264D1D"/>
    <w:rsid w:val="00265024"/>
    <w:rsid w:val="002678F2"/>
    <w:rsid w:val="00267C7B"/>
    <w:rsid w:val="00270DC8"/>
    <w:rsid w:val="002717BE"/>
    <w:rsid w:val="00274CD0"/>
    <w:rsid w:val="00275824"/>
    <w:rsid w:val="0027633E"/>
    <w:rsid w:val="00282573"/>
    <w:rsid w:val="00283B8C"/>
    <w:rsid w:val="00290E21"/>
    <w:rsid w:val="00294F30"/>
    <w:rsid w:val="002A082D"/>
    <w:rsid w:val="002A2C1A"/>
    <w:rsid w:val="002A2DA3"/>
    <w:rsid w:val="002A3CAC"/>
    <w:rsid w:val="002A59B1"/>
    <w:rsid w:val="002B0C30"/>
    <w:rsid w:val="002B5D69"/>
    <w:rsid w:val="002C3A8D"/>
    <w:rsid w:val="002C5391"/>
    <w:rsid w:val="002C570D"/>
    <w:rsid w:val="002C7131"/>
    <w:rsid w:val="002D03C1"/>
    <w:rsid w:val="002D15D8"/>
    <w:rsid w:val="002D1A98"/>
    <w:rsid w:val="002D1F05"/>
    <w:rsid w:val="002D2382"/>
    <w:rsid w:val="002D6345"/>
    <w:rsid w:val="002E09CE"/>
    <w:rsid w:val="002E2114"/>
    <w:rsid w:val="002E4FCE"/>
    <w:rsid w:val="002E5CFA"/>
    <w:rsid w:val="002F0378"/>
    <w:rsid w:val="002F1C1D"/>
    <w:rsid w:val="002F1E02"/>
    <w:rsid w:val="003003BB"/>
    <w:rsid w:val="00301A24"/>
    <w:rsid w:val="00302870"/>
    <w:rsid w:val="003079AE"/>
    <w:rsid w:val="0031023C"/>
    <w:rsid w:val="003129C1"/>
    <w:rsid w:val="00316A89"/>
    <w:rsid w:val="00327B6A"/>
    <w:rsid w:val="003313AC"/>
    <w:rsid w:val="00333557"/>
    <w:rsid w:val="00335F46"/>
    <w:rsid w:val="00346CD5"/>
    <w:rsid w:val="00351956"/>
    <w:rsid w:val="00354145"/>
    <w:rsid w:val="003545C4"/>
    <w:rsid w:val="00354DD8"/>
    <w:rsid w:val="00361F9D"/>
    <w:rsid w:val="00364B0C"/>
    <w:rsid w:val="003653E4"/>
    <w:rsid w:val="00367D33"/>
    <w:rsid w:val="00370F43"/>
    <w:rsid w:val="00371C9F"/>
    <w:rsid w:val="00372672"/>
    <w:rsid w:val="00373225"/>
    <w:rsid w:val="0037396E"/>
    <w:rsid w:val="00375076"/>
    <w:rsid w:val="003762B9"/>
    <w:rsid w:val="00381E58"/>
    <w:rsid w:val="00383667"/>
    <w:rsid w:val="00384F76"/>
    <w:rsid w:val="00385024"/>
    <w:rsid w:val="003850B6"/>
    <w:rsid w:val="00391106"/>
    <w:rsid w:val="00394A2D"/>
    <w:rsid w:val="00395937"/>
    <w:rsid w:val="0039677E"/>
    <w:rsid w:val="003A24BE"/>
    <w:rsid w:val="003A3CCD"/>
    <w:rsid w:val="003A5E04"/>
    <w:rsid w:val="003A5EAE"/>
    <w:rsid w:val="003B1672"/>
    <w:rsid w:val="003C371F"/>
    <w:rsid w:val="003C46FB"/>
    <w:rsid w:val="003C57E8"/>
    <w:rsid w:val="003C6E29"/>
    <w:rsid w:val="003C7DB5"/>
    <w:rsid w:val="003D13DF"/>
    <w:rsid w:val="003D316C"/>
    <w:rsid w:val="003D5424"/>
    <w:rsid w:val="003D6EDA"/>
    <w:rsid w:val="003D7A60"/>
    <w:rsid w:val="003E09C9"/>
    <w:rsid w:val="003E0A6F"/>
    <w:rsid w:val="003E2BD2"/>
    <w:rsid w:val="003E4F97"/>
    <w:rsid w:val="003F15BE"/>
    <w:rsid w:val="003F1AC3"/>
    <w:rsid w:val="003F1DEC"/>
    <w:rsid w:val="003F203A"/>
    <w:rsid w:val="003F2E16"/>
    <w:rsid w:val="003F42DC"/>
    <w:rsid w:val="003F54E3"/>
    <w:rsid w:val="003F5D69"/>
    <w:rsid w:val="00400AFD"/>
    <w:rsid w:val="004036D8"/>
    <w:rsid w:val="00406C41"/>
    <w:rsid w:val="004118F0"/>
    <w:rsid w:val="00411CD7"/>
    <w:rsid w:val="004225CF"/>
    <w:rsid w:val="00427682"/>
    <w:rsid w:val="0043056B"/>
    <w:rsid w:val="00446B54"/>
    <w:rsid w:val="00450239"/>
    <w:rsid w:val="00451C96"/>
    <w:rsid w:val="00452DFF"/>
    <w:rsid w:val="004569CE"/>
    <w:rsid w:val="00456C32"/>
    <w:rsid w:val="00466F0B"/>
    <w:rsid w:val="0046736C"/>
    <w:rsid w:val="004751C5"/>
    <w:rsid w:val="00481148"/>
    <w:rsid w:val="004812AF"/>
    <w:rsid w:val="00483572"/>
    <w:rsid w:val="00485BB5"/>
    <w:rsid w:val="00490B58"/>
    <w:rsid w:val="00496A09"/>
    <w:rsid w:val="00497A94"/>
    <w:rsid w:val="00497BCA"/>
    <w:rsid w:val="004A0E97"/>
    <w:rsid w:val="004A1C30"/>
    <w:rsid w:val="004A286E"/>
    <w:rsid w:val="004A3199"/>
    <w:rsid w:val="004A3A60"/>
    <w:rsid w:val="004A3CC4"/>
    <w:rsid w:val="004A4FA6"/>
    <w:rsid w:val="004A6076"/>
    <w:rsid w:val="004B1837"/>
    <w:rsid w:val="004B538B"/>
    <w:rsid w:val="004C04F9"/>
    <w:rsid w:val="004C409F"/>
    <w:rsid w:val="004C44A1"/>
    <w:rsid w:val="004C5719"/>
    <w:rsid w:val="004C58D1"/>
    <w:rsid w:val="004D12D8"/>
    <w:rsid w:val="004D47BA"/>
    <w:rsid w:val="004D56BD"/>
    <w:rsid w:val="004D5A68"/>
    <w:rsid w:val="004E07F7"/>
    <w:rsid w:val="004E7279"/>
    <w:rsid w:val="004F2A03"/>
    <w:rsid w:val="004F7748"/>
    <w:rsid w:val="005028E4"/>
    <w:rsid w:val="0050428A"/>
    <w:rsid w:val="005105E1"/>
    <w:rsid w:val="00511CDB"/>
    <w:rsid w:val="00512F6F"/>
    <w:rsid w:val="00513888"/>
    <w:rsid w:val="0052448E"/>
    <w:rsid w:val="00532D03"/>
    <w:rsid w:val="00532EE3"/>
    <w:rsid w:val="00533436"/>
    <w:rsid w:val="00534535"/>
    <w:rsid w:val="0053580D"/>
    <w:rsid w:val="00537989"/>
    <w:rsid w:val="00540519"/>
    <w:rsid w:val="005421A6"/>
    <w:rsid w:val="00544E46"/>
    <w:rsid w:val="005466AF"/>
    <w:rsid w:val="00547E87"/>
    <w:rsid w:val="00555543"/>
    <w:rsid w:val="0056499B"/>
    <w:rsid w:val="0056583C"/>
    <w:rsid w:val="0056635A"/>
    <w:rsid w:val="005714FC"/>
    <w:rsid w:val="00572B29"/>
    <w:rsid w:val="00577803"/>
    <w:rsid w:val="00581229"/>
    <w:rsid w:val="00582149"/>
    <w:rsid w:val="005857CF"/>
    <w:rsid w:val="005870BF"/>
    <w:rsid w:val="00592B88"/>
    <w:rsid w:val="00593790"/>
    <w:rsid w:val="00594497"/>
    <w:rsid w:val="005966DB"/>
    <w:rsid w:val="005A07BA"/>
    <w:rsid w:val="005A4B43"/>
    <w:rsid w:val="005A4D8D"/>
    <w:rsid w:val="005B1F05"/>
    <w:rsid w:val="005B21CA"/>
    <w:rsid w:val="005B2ACF"/>
    <w:rsid w:val="005B4707"/>
    <w:rsid w:val="005B79B4"/>
    <w:rsid w:val="005C04CB"/>
    <w:rsid w:val="005C2F51"/>
    <w:rsid w:val="005C7236"/>
    <w:rsid w:val="005D2A1D"/>
    <w:rsid w:val="005E364F"/>
    <w:rsid w:val="005E4004"/>
    <w:rsid w:val="005E62C1"/>
    <w:rsid w:val="005F33BA"/>
    <w:rsid w:val="005F3ADA"/>
    <w:rsid w:val="005F4F36"/>
    <w:rsid w:val="005F7FC1"/>
    <w:rsid w:val="006103DF"/>
    <w:rsid w:val="006137F2"/>
    <w:rsid w:val="0061399A"/>
    <w:rsid w:val="00613B8A"/>
    <w:rsid w:val="00614057"/>
    <w:rsid w:val="00614485"/>
    <w:rsid w:val="0061480C"/>
    <w:rsid w:val="00615A10"/>
    <w:rsid w:val="00617581"/>
    <w:rsid w:val="0061781C"/>
    <w:rsid w:val="006178F4"/>
    <w:rsid w:val="00621E39"/>
    <w:rsid w:val="00624899"/>
    <w:rsid w:val="00640EDA"/>
    <w:rsid w:val="00642509"/>
    <w:rsid w:val="00642522"/>
    <w:rsid w:val="0064370F"/>
    <w:rsid w:val="00660ABD"/>
    <w:rsid w:val="00663138"/>
    <w:rsid w:val="00663264"/>
    <w:rsid w:val="0066351B"/>
    <w:rsid w:val="006643A7"/>
    <w:rsid w:val="006657A9"/>
    <w:rsid w:val="0066648B"/>
    <w:rsid w:val="00670975"/>
    <w:rsid w:val="00672B26"/>
    <w:rsid w:val="00673CF8"/>
    <w:rsid w:val="00684DE8"/>
    <w:rsid w:val="00692B01"/>
    <w:rsid w:val="00693391"/>
    <w:rsid w:val="00694851"/>
    <w:rsid w:val="006A2498"/>
    <w:rsid w:val="006A3C93"/>
    <w:rsid w:val="006A40D9"/>
    <w:rsid w:val="006A4613"/>
    <w:rsid w:val="006B0511"/>
    <w:rsid w:val="006B22B9"/>
    <w:rsid w:val="006B48AF"/>
    <w:rsid w:val="006C059B"/>
    <w:rsid w:val="006C05A6"/>
    <w:rsid w:val="006C2AA3"/>
    <w:rsid w:val="006C382E"/>
    <w:rsid w:val="006D1014"/>
    <w:rsid w:val="006D13B8"/>
    <w:rsid w:val="006D26BA"/>
    <w:rsid w:val="006D5B7F"/>
    <w:rsid w:val="006D625E"/>
    <w:rsid w:val="006D6879"/>
    <w:rsid w:val="006D6F73"/>
    <w:rsid w:val="006D7CF8"/>
    <w:rsid w:val="006E0D5F"/>
    <w:rsid w:val="006F35FA"/>
    <w:rsid w:val="006F75E3"/>
    <w:rsid w:val="00701038"/>
    <w:rsid w:val="007104F6"/>
    <w:rsid w:val="007126C4"/>
    <w:rsid w:val="007131BE"/>
    <w:rsid w:val="00713FD0"/>
    <w:rsid w:val="00723E80"/>
    <w:rsid w:val="0072509E"/>
    <w:rsid w:val="00725E7A"/>
    <w:rsid w:val="00726983"/>
    <w:rsid w:val="00731F37"/>
    <w:rsid w:val="0073356B"/>
    <w:rsid w:val="00740223"/>
    <w:rsid w:val="00743C36"/>
    <w:rsid w:val="00746EB3"/>
    <w:rsid w:val="007475A0"/>
    <w:rsid w:val="00751660"/>
    <w:rsid w:val="00752B50"/>
    <w:rsid w:val="00752E0B"/>
    <w:rsid w:val="0075593D"/>
    <w:rsid w:val="007636AD"/>
    <w:rsid w:val="0076418A"/>
    <w:rsid w:val="00771B93"/>
    <w:rsid w:val="007738CD"/>
    <w:rsid w:val="0079579D"/>
    <w:rsid w:val="007A210F"/>
    <w:rsid w:val="007A2B2B"/>
    <w:rsid w:val="007A3CE5"/>
    <w:rsid w:val="007A5366"/>
    <w:rsid w:val="007B1777"/>
    <w:rsid w:val="007B6045"/>
    <w:rsid w:val="007B6122"/>
    <w:rsid w:val="007C2E75"/>
    <w:rsid w:val="007C30AF"/>
    <w:rsid w:val="007C3777"/>
    <w:rsid w:val="007C5928"/>
    <w:rsid w:val="007C5AF8"/>
    <w:rsid w:val="007D12F2"/>
    <w:rsid w:val="007D5A35"/>
    <w:rsid w:val="007E13B2"/>
    <w:rsid w:val="007E5020"/>
    <w:rsid w:val="007E56B1"/>
    <w:rsid w:val="007F1038"/>
    <w:rsid w:val="007F1ECC"/>
    <w:rsid w:val="007F731C"/>
    <w:rsid w:val="00802BF6"/>
    <w:rsid w:val="00806142"/>
    <w:rsid w:val="00806144"/>
    <w:rsid w:val="008064EC"/>
    <w:rsid w:val="00806F69"/>
    <w:rsid w:val="00807513"/>
    <w:rsid w:val="00810861"/>
    <w:rsid w:val="00811516"/>
    <w:rsid w:val="008125CE"/>
    <w:rsid w:val="00822D69"/>
    <w:rsid w:val="00823361"/>
    <w:rsid w:val="00824178"/>
    <w:rsid w:val="00825937"/>
    <w:rsid w:val="00826F53"/>
    <w:rsid w:val="00834ECC"/>
    <w:rsid w:val="00835E24"/>
    <w:rsid w:val="00840F8A"/>
    <w:rsid w:val="008439F2"/>
    <w:rsid w:val="00850EA9"/>
    <w:rsid w:val="008562E1"/>
    <w:rsid w:val="00861785"/>
    <w:rsid w:val="00861FB5"/>
    <w:rsid w:val="008638D3"/>
    <w:rsid w:val="00865AE1"/>
    <w:rsid w:val="00871FFE"/>
    <w:rsid w:val="00873543"/>
    <w:rsid w:val="008739ED"/>
    <w:rsid w:val="00880EF4"/>
    <w:rsid w:val="00881365"/>
    <w:rsid w:val="00881CE7"/>
    <w:rsid w:val="00882009"/>
    <w:rsid w:val="00882734"/>
    <w:rsid w:val="00884AA7"/>
    <w:rsid w:val="008920CD"/>
    <w:rsid w:val="00892140"/>
    <w:rsid w:val="008949CB"/>
    <w:rsid w:val="008A4AA8"/>
    <w:rsid w:val="008B1160"/>
    <w:rsid w:val="008B2FFD"/>
    <w:rsid w:val="008B5444"/>
    <w:rsid w:val="008B6006"/>
    <w:rsid w:val="008B734A"/>
    <w:rsid w:val="008C1251"/>
    <w:rsid w:val="008C1C4E"/>
    <w:rsid w:val="008C2A13"/>
    <w:rsid w:val="008C3487"/>
    <w:rsid w:val="008C4A1E"/>
    <w:rsid w:val="008D26BB"/>
    <w:rsid w:val="008D35FF"/>
    <w:rsid w:val="008E1AD9"/>
    <w:rsid w:val="008E1C83"/>
    <w:rsid w:val="008E6566"/>
    <w:rsid w:val="008E7B14"/>
    <w:rsid w:val="00900A51"/>
    <w:rsid w:val="00904A47"/>
    <w:rsid w:val="009117A8"/>
    <w:rsid w:val="00911A05"/>
    <w:rsid w:val="00912F0B"/>
    <w:rsid w:val="009142E4"/>
    <w:rsid w:val="00917085"/>
    <w:rsid w:val="00920A4F"/>
    <w:rsid w:val="00922873"/>
    <w:rsid w:val="00923DDF"/>
    <w:rsid w:val="009240FE"/>
    <w:rsid w:val="00924170"/>
    <w:rsid w:val="0092485C"/>
    <w:rsid w:val="009263E9"/>
    <w:rsid w:val="0093407B"/>
    <w:rsid w:val="00934A8A"/>
    <w:rsid w:val="009350CE"/>
    <w:rsid w:val="00941201"/>
    <w:rsid w:val="00941A8F"/>
    <w:rsid w:val="0094216D"/>
    <w:rsid w:val="00942A69"/>
    <w:rsid w:val="0094366B"/>
    <w:rsid w:val="00944B8A"/>
    <w:rsid w:val="00944E7F"/>
    <w:rsid w:val="00947301"/>
    <w:rsid w:val="00947F93"/>
    <w:rsid w:val="0096000D"/>
    <w:rsid w:val="00966EB2"/>
    <w:rsid w:val="009712C8"/>
    <w:rsid w:val="00972825"/>
    <w:rsid w:val="0097414E"/>
    <w:rsid w:val="00980631"/>
    <w:rsid w:val="00983FE1"/>
    <w:rsid w:val="0099143E"/>
    <w:rsid w:val="00992A89"/>
    <w:rsid w:val="00996641"/>
    <w:rsid w:val="0099721B"/>
    <w:rsid w:val="009A0A36"/>
    <w:rsid w:val="009A1CD3"/>
    <w:rsid w:val="009A23CF"/>
    <w:rsid w:val="009B11DA"/>
    <w:rsid w:val="009B28DA"/>
    <w:rsid w:val="009B514D"/>
    <w:rsid w:val="009B629B"/>
    <w:rsid w:val="009B7058"/>
    <w:rsid w:val="009C40B7"/>
    <w:rsid w:val="009C65EA"/>
    <w:rsid w:val="009D40C3"/>
    <w:rsid w:val="009E3C4A"/>
    <w:rsid w:val="009F5CEC"/>
    <w:rsid w:val="009F6372"/>
    <w:rsid w:val="00A0227B"/>
    <w:rsid w:val="00A10B87"/>
    <w:rsid w:val="00A12A44"/>
    <w:rsid w:val="00A15A39"/>
    <w:rsid w:val="00A163C4"/>
    <w:rsid w:val="00A177DF"/>
    <w:rsid w:val="00A2125B"/>
    <w:rsid w:val="00A21A95"/>
    <w:rsid w:val="00A2342C"/>
    <w:rsid w:val="00A24F76"/>
    <w:rsid w:val="00A2722B"/>
    <w:rsid w:val="00A27F22"/>
    <w:rsid w:val="00A345AD"/>
    <w:rsid w:val="00A37C80"/>
    <w:rsid w:val="00A415F6"/>
    <w:rsid w:val="00A41E36"/>
    <w:rsid w:val="00A422CB"/>
    <w:rsid w:val="00A4298B"/>
    <w:rsid w:val="00A42D4F"/>
    <w:rsid w:val="00A53D98"/>
    <w:rsid w:val="00A61774"/>
    <w:rsid w:val="00A64DE8"/>
    <w:rsid w:val="00A66559"/>
    <w:rsid w:val="00A67660"/>
    <w:rsid w:val="00A7075B"/>
    <w:rsid w:val="00A71552"/>
    <w:rsid w:val="00A76C73"/>
    <w:rsid w:val="00A8031C"/>
    <w:rsid w:val="00A82CD2"/>
    <w:rsid w:val="00A8326F"/>
    <w:rsid w:val="00A8521A"/>
    <w:rsid w:val="00A8577C"/>
    <w:rsid w:val="00A85994"/>
    <w:rsid w:val="00A90ADC"/>
    <w:rsid w:val="00A90D4D"/>
    <w:rsid w:val="00A93016"/>
    <w:rsid w:val="00A93BE3"/>
    <w:rsid w:val="00A93FA3"/>
    <w:rsid w:val="00A96CA9"/>
    <w:rsid w:val="00AA44A3"/>
    <w:rsid w:val="00AA73F2"/>
    <w:rsid w:val="00AB2378"/>
    <w:rsid w:val="00AB2728"/>
    <w:rsid w:val="00AB374B"/>
    <w:rsid w:val="00AB3C4B"/>
    <w:rsid w:val="00AB4C11"/>
    <w:rsid w:val="00AB7DDA"/>
    <w:rsid w:val="00AC0BCC"/>
    <w:rsid w:val="00AC335D"/>
    <w:rsid w:val="00AC6442"/>
    <w:rsid w:val="00AC784D"/>
    <w:rsid w:val="00AD1C57"/>
    <w:rsid w:val="00AD6875"/>
    <w:rsid w:val="00AE325A"/>
    <w:rsid w:val="00AE350F"/>
    <w:rsid w:val="00AF289A"/>
    <w:rsid w:val="00AF3489"/>
    <w:rsid w:val="00B00C3C"/>
    <w:rsid w:val="00B0141F"/>
    <w:rsid w:val="00B05AF8"/>
    <w:rsid w:val="00B07B76"/>
    <w:rsid w:val="00B142C8"/>
    <w:rsid w:val="00B20BDC"/>
    <w:rsid w:val="00B2325B"/>
    <w:rsid w:val="00B25AEE"/>
    <w:rsid w:val="00B2698A"/>
    <w:rsid w:val="00B277E5"/>
    <w:rsid w:val="00B31DA2"/>
    <w:rsid w:val="00B350E0"/>
    <w:rsid w:val="00B3695B"/>
    <w:rsid w:val="00B41014"/>
    <w:rsid w:val="00B41404"/>
    <w:rsid w:val="00B41597"/>
    <w:rsid w:val="00B424C7"/>
    <w:rsid w:val="00B50993"/>
    <w:rsid w:val="00B50DEB"/>
    <w:rsid w:val="00B52512"/>
    <w:rsid w:val="00B55C69"/>
    <w:rsid w:val="00B60301"/>
    <w:rsid w:val="00B604C6"/>
    <w:rsid w:val="00B61A51"/>
    <w:rsid w:val="00B6665A"/>
    <w:rsid w:val="00B67F55"/>
    <w:rsid w:val="00B70072"/>
    <w:rsid w:val="00B771CF"/>
    <w:rsid w:val="00B82389"/>
    <w:rsid w:val="00B831F4"/>
    <w:rsid w:val="00B8448B"/>
    <w:rsid w:val="00B85C0C"/>
    <w:rsid w:val="00B87EB0"/>
    <w:rsid w:val="00B90558"/>
    <w:rsid w:val="00B909FA"/>
    <w:rsid w:val="00B939D4"/>
    <w:rsid w:val="00B95B32"/>
    <w:rsid w:val="00B95C83"/>
    <w:rsid w:val="00B97534"/>
    <w:rsid w:val="00BA1A95"/>
    <w:rsid w:val="00BA3B0C"/>
    <w:rsid w:val="00BA4656"/>
    <w:rsid w:val="00BC4C30"/>
    <w:rsid w:val="00BC5B35"/>
    <w:rsid w:val="00BD1DD1"/>
    <w:rsid w:val="00BD1F88"/>
    <w:rsid w:val="00BD7C06"/>
    <w:rsid w:val="00BD7E4E"/>
    <w:rsid w:val="00BE0EA4"/>
    <w:rsid w:val="00BE6A1D"/>
    <w:rsid w:val="00BE7FF4"/>
    <w:rsid w:val="00BF6E22"/>
    <w:rsid w:val="00C00507"/>
    <w:rsid w:val="00C1040D"/>
    <w:rsid w:val="00C10D60"/>
    <w:rsid w:val="00C16AE8"/>
    <w:rsid w:val="00C213F5"/>
    <w:rsid w:val="00C230D4"/>
    <w:rsid w:val="00C23360"/>
    <w:rsid w:val="00C24865"/>
    <w:rsid w:val="00C2515E"/>
    <w:rsid w:val="00C2762A"/>
    <w:rsid w:val="00C33D03"/>
    <w:rsid w:val="00C343C3"/>
    <w:rsid w:val="00C3560F"/>
    <w:rsid w:val="00C445F8"/>
    <w:rsid w:val="00C539D9"/>
    <w:rsid w:val="00C53C5F"/>
    <w:rsid w:val="00C57641"/>
    <w:rsid w:val="00C578DA"/>
    <w:rsid w:val="00C62AD7"/>
    <w:rsid w:val="00C64F87"/>
    <w:rsid w:val="00C650E7"/>
    <w:rsid w:val="00C67B74"/>
    <w:rsid w:val="00C67C95"/>
    <w:rsid w:val="00C71F17"/>
    <w:rsid w:val="00C73F57"/>
    <w:rsid w:val="00C800ED"/>
    <w:rsid w:val="00C81F66"/>
    <w:rsid w:val="00C849DC"/>
    <w:rsid w:val="00C85292"/>
    <w:rsid w:val="00C91AEA"/>
    <w:rsid w:val="00C94705"/>
    <w:rsid w:val="00C9633A"/>
    <w:rsid w:val="00CA70C2"/>
    <w:rsid w:val="00CB2C47"/>
    <w:rsid w:val="00CB36D7"/>
    <w:rsid w:val="00CB5291"/>
    <w:rsid w:val="00CB7221"/>
    <w:rsid w:val="00CC205C"/>
    <w:rsid w:val="00CC5DF0"/>
    <w:rsid w:val="00CC6691"/>
    <w:rsid w:val="00CC75D6"/>
    <w:rsid w:val="00CD1ACA"/>
    <w:rsid w:val="00CD25CB"/>
    <w:rsid w:val="00CD286D"/>
    <w:rsid w:val="00CD449C"/>
    <w:rsid w:val="00CD4C15"/>
    <w:rsid w:val="00CE3328"/>
    <w:rsid w:val="00CE351C"/>
    <w:rsid w:val="00CE52BE"/>
    <w:rsid w:val="00CE5499"/>
    <w:rsid w:val="00CE55E8"/>
    <w:rsid w:val="00CE752D"/>
    <w:rsid w:val="00CF15B9"/>
    <w:rsid w:val="00CF5737"/>
    <w:rsid w:val="00CF664B"/>
    <w:rsid w:val="00CF67F5"/>
    <w:rsid w:val="00CF7FAC"/>
    <w:rsid w:val="00D01024"/>
    <w:rsid w:val="00D011C9"/>
    <w:rsid w:val="00D017F9"/>
    <w:rsid w:val="00D022A7"/>
    <w:rsid w:val="00D04DB6"/>
    <w:rsid w:val="00D066DC"/>
    <w:rsid w:val="00D10053"/>
    <w:rsid w:val="00D17193"/>
    <w:rsid w:val="00D31D29"/>
    <w:rsid w:val="00D33991"/>
    <w:rsid w:val="00D36A57"/>
    <w:rsid w:val="00D434AF"/>
    <w:rsid w:val="00D45171"/>
    <w:rsid w:val="00D46A78"/>
    <w:rsid w:val="00D51946"/>
    <w:rsid w:val="00D53427"/>
    <w:rsid w:val="00D60304"/>
    <w:rsid w:val="00D60445"/>
    <w:rsid w:val="00D6081B"/>
    <w:rsid w:val="00D63B61"/>
    <w:rsid w:val="00D643AC"/>
    <w:rsid w:val="00D74388"/>
    <w:rsid w:val="00D75932"/>
    <w:rsid w:val="00D76180"/>
    <w:rsid w:val="00D80200"/>
    <w:rsid w:val="00D80D79"/>
    <w:rsid w:val="00D817A3"/>
    <w:rsid w:val="00D81BD8"/>
    <w:rsid w:val="00D830D0"/>
    <w:rsid w:val="00D83B78"/>
    <w:rsid w:val="00D8444B"/>
    <w:rsid w:val="00D86C8F"/>
    <w:rsid w:val="00D9387E"/>
    <w:rsid w:val="00D97E4A"/>
    <w:rsid w:val="00D97F1D"/>
    <w:rsid w:val="00DA00C1"/>
    <w:rsid w:val="00DA4D42"/>
    <w:rsid w:val="00DA7C19"/>
    <w:rsid w:val="00DB7E32"/>
    <w:rsid w:val="00DC1B05"/>
    <w:rsid w:val="00DC4DA3"/>
    <w:rsid w:val="00DC7D71"/>
    <w:rsid w:val="00DD0372"/>
    <w:rsid w:val="00DD0AA8"/>
    <w:rsid w:val="00DD39B9"/>
    <w:rsid w:val="00DD745E"/>
    <w:rsid w:val="00DE1A43"/>
    <w:rsid w:val="00DE29E6"/>
    <w:rsid w:val="00DE3346"/>
    <w:rsid w:val="00DE601D"/>
    <w:rsid w:val="00DE6157"/>
    <w:rsid w:val="00DF2C9A"/>
    <w:rsid w:val="00DF5736"/>
    <w:rsid w:val="00DF6B95"/>
    <w:rsid w:val="00DF6C5A"/>
    <w:rsid w:val="00E10CDD"/>
    <w:rsid w:val="00E11F68"/>
    <w:rsid w:val="00E173FD"/>
    <w:rsid w:val="00E20156"/>
    <w:rsid w:val="00E20890"/>
    <w:rsid w:val="00E212ED"/>
    <w:rsid w:val="00E220B4"/>
    <w:rsid w:val="00E25998"/>
    <w:rsid w:val="00E265F1"/>
    <w:rsid w:val="00E356C6"/>
    <w:rsid w:val="00E37F17"/>
    <w:rsid w:val="00E41301"/>
    <w:rsid w:val="00E43DF5"/>
    <w:rsid w:val="00E47E32"/>
    <w:rsid w:val="00E5044D"/>
    <w:rsid w:val="00E51084"/>
    <w:rsid w:val="00E5167B"/>
    <w:rsid w:val="00E51DCF"/>
    <w:rsid w:val="00E51E6B"/>
    <w:rsid w:val="00E525A4"/>
    <w:rsid w:val="00E53F50"/>
    <w:rsid w:val="00E54FF0"/>
    <w:rsid w:val="00E555A1"/>
    <w:rsid w:val="00E56C3D"/>
    <w:rsid w:val="00E56FBA"/>
    <w:rsid w:val="00E576F2"/>
    <w:rsid w:val="00E621AF"/>
    <w:rsid w:val="00E6256B"/>
    <w:rsid w:val="00E74784"/>
    <w:rsid w:val="00E8059D"/>
    <w:rsid w:val="00E84D03"/>
    <w:rsid w:val="00E85219"/>
    <w:rsid w:val="00E86146"/>
    <w:rsid w:val="00E87255"/>
    <w:rsid w:val="00E92B0A"/>
    <w:rsid w:val="00E9394A"/>
    <w:rsid w:val="00E9558B"/>
    <w:rsid w:val="00E96885"/>
    <w:rsid w:val="00EA0F0B"/>
    <w:rsid w:val="00EA681F"/>
    <w:rsid w:val="00EB0AAD"/>
    <w:rsid w:val="00EB1D0E"/>
    <w:rsid w:val="00EB1F01"/>
    <w:rsid w:val="00EB35FF"/>
    <w:rsid w:val="00EB51EA"/>
    <w:rsid w:val="00ED0DD0"/>
    <w:rsid w:val="00ED1F84"/>
    <w:rsid w:val="00ED23B4"/>
    <w:rsid w:val="00ED2B8F"/>
    <w:rsid w:val="00EE3EA7"/>
    <w:rsid w:val="00EF427B"/>
    <w:rsid w:val="00EF79F7"/>
    <w:rsid w:val="00F00936"/>
    <w:rsid w:val="00F01552"/>
    <w:rsid w:val="00F10F5A"/>
    <w:rsid w:val="00F12F0A"/>
    <w:rsid w:val="00F13200"/>
    <w:rsid w:val="00F1499D"/>
    <w:rsid w:val="00F1523F"/>
    <w:rsid w:val="00F20EA5"/>
    <w:rsid w:val="00F25A5D"/>
    <w:rsid w:val="00F26898"/>
    <w:rsid w:val="00F358A4"/>
    <w:rsid w:val="00F40815"/>
    <w:rsid w:val="00F44699"/>
    <w:rsid w:val="00F44D70"/>
    <w:rsid w:val="00F45BCC"/>
    <w:rsid w:val="00F50EAE"/>
    <w:rsid w:val="00F50F4C"/>
    <w:rsid w:val="00F52031"/>
    <w:rsid w:val="00F54FFD"/>
    <w:rsid w:val="00F61198"/>
    <w:rsid w:val="00F61438"/>
    <w:rsid w:val="00F63F6D"/>
    <w:rsid w:val="00F6658F"/>
    <w:rsid w:val="00F70F54"/>
    <w:rsid w:val="00F71E82"/>
    <w:rsid w:val="00F71FB9"/>
    <w:rsid w:val="00F74A88"/>
    <w:rsid w:val="00F767DF"/>
    <w:rsid w:val="00F80489"/>
    <w:rsid w:val="00F813C9"/>
    <w:rsid w:val="00F82C0F"/>
    <w:rsid w:val="00F84E05"/>
    <w:rsid w:val="00F85419"/>
    <w:rsid w:val="00F86ABF"/>
    <w:rsid w:val="00F87BE3"/>
    <w:rsid w:val="00F91F2F"/>
    <w:rsid w:val="00F924B1"/>
    <w:rsid w:val="00F93411"/>
    <w:rsid w:val="00F97D89"/>
    <w:rsid w:val="00FA1A17"/>
    <w:rsid w:val="00FA3EFC"/>
    <w:rsid w:val="00FA429A"/>
    <w:rsid w:val="00FA4702"/>
    <w:rsid w:val="00FA4E65"/>
    <w:rsid w:val="00FA4F55"/>
    <w:rsid w:val="00FA5103"/>
    <w:rsid w:val="00FB07AF"/>
    <w:rsid w:val="00FB1724"/>
    <w:rsid w:val="00FB63B0"/>
    <w:rsid w:val="00FC31A8"/>
    <w:rsid w:val="00FC7216"/>
    <w:rsid w:val="00FD2019"/>
    <w:rsid w:val="00FD6DE3"/>
    <w:rsid w:val="00FD73A8"/>
    <w:rsid w:val="00FE0005"/>
    <w:rsid w:val="00FE18B4"/>
    <w:rsid w:val="00FE4253"/>
    <w:rsid w:val="00FE52A8"/>
    <w:rsid w:val="00FE54CF"/>
    <w:rsid w:val="00FE6BBA"/>
    <w:rsid w:val="00FE6F89"/>
    <w:rsid w:val="00FF0B2E"/>
    <w:rsid w:val="00FF1A12"/>
    <w:rsid w:val="00FF3618"/>
    <w:rsid w:val="00FF465A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link w:val="10"/>
    <w:uiPriority w:val="99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37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9379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170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3790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01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93790"/>
    <w:rPr>
      <w:rFonts w:cs="Times New Roman"/>
      <w:sz w:val="2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7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D1ACA"/>
    <w:rPr>
      <w:rFonts w:cs="Times New Roman"/>
      <w:b/>
      <w:bCs/>
    </w:rPr>
  </w:style>
  <w:style w:type="paragraph" w:styleId="a9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uiPriority w:val="99"/>
    <w:rsid w:val="00FE54CF"/>
    <w:rPr>
      <w:rFonts w:cs="Times New Roman"/>
    </w:rPr>
  </w:style>
  <w:style w:type="character" w:customStyle="1" w:styleId="closewrap">
    <w:name w:val="closewrap"/>
    <w:basedOn w:val="a0"/>
    <w:uiPriority w:val="99"/>
    <w:rsid w:val="00FE54CF"/>
    <w:rPr>
      <w:rFonts w:cs="Times New Roman"/>
    </w:rPr>
  </w:style>
  <w:style w:type="paragraph" w:customStyle="1" w:styleId="entry-metaentry-meta-spaced">
    <w:name w:val="entry-meta entry-meta-spaced"/>
    <w:basedOn w:val="a"/>
    <w:uiPriority w:val="99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uiPriority w:val="99"/>
    <w:rsid w:val="00FE54CF"/>
    <w:rPr>
      <w:rFonts w:cs="Times New Roman"/>
    </w:rPr>
  </w:style>
  <w:style w:type="character" w:customStyle="1" w:styleId="num3userselectiontruehover">
    <w:name w:val="num3 user_selection_true hover"/>
    <w:basedOn w:val="a0"/>
    <w:uiPriority w:val="99"/>
    <w:rsid w:val="00FE54CF"/>
    <w:rPr>
      <w:rFonts w:cs="Times New Roman"/>
    </w:rPr>
  </w:style>
  <w:style w:type="character" w:customStyle="1" w:styleId="num2userselectiontruehover">
    <w:name w:val="num2 user_selection_true hover"/>
    <w:basedOn w:val="a0"/>
    <w:uiPriority w:val="99"/>
    <w:rsid w:val="003850B6"/>
    <w:rPr>
      <w:rFonts w:cs="Times New Roman"/>
    </w:rPr>
  </w:style>
  <w:style w:type="paragraph" w:styleId="aa">
    <w:name w:val="footer"/>
    <w:basedOn w:val="a"/>
    <w:link w:val="ab"/>
    <w:uiPriority w:val="99"/>
    <w:rsid w:val="00251F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93790"/>
    <w:rPr>
      <w:rFonts w:cs="Times New Roman"/>
      <w:sz w:val="20"/>
      <w:szCs w:val="20"/>
    </w:rPr>
  </w:style>
  <w:style w:type="character" w:styleId="ac">
    <w:name w:val="page number"/>
    <w:basedOn w:val="a0"/>
    <w:uiPriority w:val="99"/>
    <w:rsid w:val="00251FCC"/>
    <w:rPr>
      <w:rFonts w:cs="Times New Roman"/>
    </w:rPr>
  </w:style>
  <w:style w:type="character" w:customStyle="1" w:styleId="FontStyle12">
    <w:name w:val="Font Style12"/>
    <w:basedOn w:val="a0"/>
    <w:uiPriority w:val="99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uiPriority w:val="99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uiPriority w:val="99"/>
    <w:locked/>
    <w:rsid w:val="00F70F54"/>
    <w:rPr>
      <w:rFonts w:ascii="Arial" w:hAnsi="Arial"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F70F54"/>
    <w:rPr>
      <w:rFonts w:ascii="Consolas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F70F54"/>
    <w:rPr>
      <w:rFonts w:ascii="Consolas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642522"/>
    <w:pPr>
      <w:ind w:left="720"/>
      <w:contextualSpacing/>
    </w:pPr>
  </w:style>
  <w:style w:type="paragraph" w:customStyle="1" w:styleId="11">
    <w:name w:val="11"/>
    <w:basedOn w:val="a"/>
    <w:rsid w:val="00200E22"/>
    <w:pPr>
      <w:spacing w:after="122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13AC"/>
  </w:style>
  <w:style w:type="paragraph" w:styleId="af0">
    <w:name w:val="header"/>
    <w:basedOn w:val="a"/>
    <w:link w:val="af1"/>
    <w:uiPriority w:val="99"/>
    <w:semiHidden/>
    <w:unhideWhenUsed/>
    <w:rsid w:val="007335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3356B"/>
  </w:style>
  <w:style w:type="paragraph" w:customStyle="1" w:styleId="af2">
    <w:name w:val="Знак Знак Знак"/>
    <w:basedOn w:val="a"/>
    <w:rsid w:val="00E74784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rsid w:val="00C00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7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8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2014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ocuments\&#1057;&#1087;&#1088;&#1072;&#1074;&#1082;&#1080;%20&#1087;&#1086;%20&#1086;&#1073;&#1088;&#1072;&#1097;&#1077;&#1085;&#1080;&#1103;&#1084;%20&#1075;&#1088;&#1072;&#1078;&#1076;&#1072;&#1085;\2014%20&#1075;&#1086;&#1076;\&#1044;&#1080;&#1072;&#1075;&#1088;&#1072;&#1084;&#1084;&#1099;%20&#1082;%202014%20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50;&#1086;&#1087;&#1080;&#1103;%20&#1044;&#1080;&#1072;&#1075;&#1088;&#1072;&#1084;&#1084;&#1099;%20&#1082;%202014%20&#1075;%20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dPt>
            <c:idx val="4"/>
            <c:spPr>
              <a:solidFill>
                <a:schemeClr val="accent2"/>
              </a:solidFill>
            </c:spPr>
          </c:dPt>
          <c:dPt>
            <c:idx val="5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1.4629049111807761E-2"/>
                  <c:y val="-0.42391304347826086"/>
                </c:manualLayout>
              </c:layout>
              <c:showVal val="1"/>
            </c:dLbl>
            <c:dLbl>
              <c:idx val="1"/>
              <c:layout>
                <c:manualLayout>
                  <c:x val="1.4629049111807783E-2"/>
                  <c:y val="-0.35869565217391303"/>
                </c:manualLayout>
              </c:layout>
              <c:showVal val="1"/>
            </c:dLbl>
            <c:dLbl>
              <c:idx val="2"/>
              <c:layout>
                <c:manualLayout>
                  <c:x val="1.6718913270637417E-2"/>
                  <c:y val="-0.23913043478260945"/>
                </c:manualLayout>
              </c:layout>
              <c:showVal val="1"/>
            </c:dLbl>
            <c:dLbl>
              <c:idx val="3"/>
              <c:layout>
                <c:manualLayout>
                  <c:x val="1.4628884555574755E-2"/>
                  <c:y val="-0.25993976416664732"/>
                </c:manualLayout>
              </c:layout>
              <c:showVal val="1"/>
            </c:dLbl>
            <c:dLbl>
              <c:idx val="4"/>
              <c:layout>
                <c:manualLayout>
                  <c:x val="1.6718913270637417E-2"/>
                  <c:y val="-0.24637681159420291"/>
                </c:manualLayout>
              </c:layout>
              <c:showVal val="1"/>
            </c:dLbl>
            <c:dLbl>
              <c:idx val="5"/>
              <c:layout>
                <c:manualLayout>
                  <c:x val="1.462904911180774E-2"/>
                  <c:y val="-0.28592231280824476"/>
                </c:manualLayout>
              </c:layout>
              <c:showVal val="1"/>
            </c:dLbl>
            <c:showVal val="1"/>
          </c:dLbls>
          <c:cat>
            <c:strRef>
              <c:f>Лист1!$E$9:$E$14</c:f>
              <c:strCache>
                <c:ptCount val="6"/>
                <c:pt idx="0">
                  <c:v>I квартал 2014 г.</c:v>
                </c:pt>
                <c:pt idx="1">
                  <c:v>II квартал 2014 г.</c:v>
                </c:pt>
                <c:pt idx="2">
                  <c:v>III квартал 2014 г.</c:v>
                </c:pt>
                <c:pt idx="3">
                  <c:v>IV квартал 2014 г.</c:v>
                </c:pt>
                <c:pt idx="4">
                  <c:v>I квартал 2015 г.</c:v>
                </c:pt>
                <c:pt idx="5">
                  <c:v>II квартал 2015 г.</c:v>
                </c:pt>
              </c:strCache>
            </c:strRef>
          </c:cat>
          <c:val>
            <c:numRef>
              <c:f>Лист1!$F$9:$F$14</c:f>
              <c:numCache>
                <c:formatCode>General</c:formatCode>
                <c:ptCount val="6"/>
                <c:pt idx="0">
                  <c:v>178</c:v>
                </c:pt>
                <c:pt idx="1">
                  <c:v>146</c:v>
                </c:pt>
                <c:pt idx="2">
                  <c:v>89</c:v>
                </c:pt>
                <c:pt idx="3">
                  <c:v>98</c:v>
                </c:pt>
                <c:pt idx="4">
                  <c:v>94</c:v>
                </c:pt>
                <c:pt idx="5">
                  <c:v>116</c:v>
                </c:pt>
              </c:numCache>
            </c:numRef>
          </c:val>
        </c:ser>
        <c:shape val="box"/>
        <c:axId val="93187456"/>
        <c:axId val="106493440"/>
        <c:axId val="0"/>
      </c:bar3DChart>
      <c:catAx>
        <c:axId val="93187456"/>
        <c:scaling>
          <c:orientation val="minMax"/>
        </c:scaling>
        <c:axPos val="b"/>
        <c:tickLblPos val="nextTo"/>
        <c:crossAx val="106493440"/>
        <c:crosses val="autoZero"/>
        <c:auto val="1"/>
        <c:lblAlgn val="ctr"/>
        <c:lblOffset val="100"/>
      </c:catAx>
      <c:valAx>
        <c:axId val="106493440"/>
        <c:scaling>
          <c:orientation val="minMax"/>
        </c:scaling>
        <c:axPos val="l"/>
        <c:majorGridlines/>
        <c:numFmt formatCode="General" sourceLinked="1"/>
        <c:tickLblPos val="nextTo"/>
        <c:crossAx val="931874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099518810149013E-2"/>
          <c:y val="7.4548702245552642E-2"/>
          <c:w val="0.89745603674540686"/>
          <c:h val="0.8326195683872849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Лист1!$E$16:$E$21</c:f>
              <c:strCache>
                <c:ptCount val="6"/>
                <c:pt idx="0">
                  <c:v>январь</c:v>
                </c:pt>
                <c:pt idx="1">
                  <c:v>февраль 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Лист1!$F$16:$F$21</c:f>
              <c:numCache>
                <c:formatCode>General</c:formatCode>
                <c:ptCount val="6"/>
                <c:pt idx="0">
                  <c:v>27</c:v>
                </c:pt>
                <c:pt idx="1">
                  <c:v>26</c:v>
                </c:pt>
                <c:pt idx="2">
                  <c:v>41</c:v>
                </c:pt>
                <c:pt idx="3">
                  <c:v>34</c:v>
                </c:pt>
                <c:pt idx="4">
                  <c:v>43</c:v>
                </c:pt>
                <c:pt idx="5">
                  <c:v>39</c:v>
                </c:pt>
              </c:numCache>
            </c:numRef>
          </c:val>
        </c:ser>
        <c:marker val="1"/>
        <c:axId val="132519424"/>
        <c:axId val="132521344"/>
      </c:lineChart>
      <c:catAx>
        <c:axId val="132519424"/>
        <c:scaling>
          <c:orientation val="minMax"/>
        </c:scaling>
        <c:axPos val="b"/>
        <c:tickLblPos val="nextTo"/>
        <c:crossAx val="132521344"/>
        <c:crosses val="autoZero"/>
        <c:auto val="1"/>
        <c:lblAlgn val="ctr"/>
        <c:lblOffset val="100"/>
      </c:catAx>
      <c:valAx>
        <c:axId val="132521344"/>
        <c:scaling>
          <c:orientation val="minMax"/>
        </c:scaling>
        <c:axPos val="l"/>
        <c:majorGridlines/>
        <c:numFmt formatCode="General" sourceLinked="1"/>
        <c:tickLblPos val="nextTo"/>
        <c:crossAx val="13251942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31331703024514312"/>
          <c:y val="0.15294474405141401"/>
          <c:w val="0.52486536879268575"/>
          <c:h val="0.73787418804596849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4.7219746073818167E-2"/>
                  <c:y val="-7.0515802592509641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7.882153674445358E-2"/>
                  <c:y val="1.3373306454855068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0.11454074233249639"/>
                  <c:y val="1.6582642705766811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-8.9553958292310221E-3"/>
                  <c:y val="1.1475502104906471E-2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0.14952859672244209"/>
                  <c:y val="1.0835702429975246E-2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0.11937880495040848"/>
                  <c:y val="2.6113475421699239E-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-0.11063984854959437"/>
                  <c:y val="7.4437763113309033E-2"/>
                </c:manualLayout>
              </c:layout>
              <c:dLblPos val="bestFit"/>
              <c:showCatName val="1"/>
              <c:showPercent val="1"/>
            </c:dLbl>
            <c:dLbl>
              <c:idx val="7"/>
              <c:layout>
                <c:manualLayout>
                  <c:x val="-7.654389782163401E-2"/>
                  <c:y val="5.2264626659085614E-2"/>
                </c:manualLayout>
              </c:layout>
              <c:dLblPos val="bestFit"/>
              <c:showCatName val="1"/>
              <c:showPercent val="1"/>
            </c:dLbl>
            <c:dLbl>
              <c:idx val="8"/>
              <c:layout>
                <c:manualLayout>
                  <c:x val="-8.8943123574739519E-2"/>
                  <c:y val="1.7183388181510141E-2"/>
                </c:manualLayout>
              </c:layout>
              <c:dLblPos val="bestFit"/>
              <c:showCatName val="1"/>
              <c:showPercent val="1"/>
            </c:dLbl>
            <c:dLbl>
              <c:idx val="9"/>
              <c:layout>
                <c:manualLayout>
                  <c:x val="1.2392362441672066E-2"/>
                  <c:y val="1.9944290333511444E-2"/>
                </c:manualLayout>
              </c:layout>
              <c:dLblPos val="bestFit"/>
              <c:showCatName val="1"/>
              <c:showPercent val="1"/>
            </c:dLbl>
            <c:dLbl>
              <c:idx val="10"/>
              <c:layout>
                <c:manualLayout>
                  <c:x val="-0.11946949870863527"/>
                  <c:y val="5.3623253329657644E-2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 val="-0.12131376853809014"/>
                  <c:y val="9.1549934813946951E-3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-0.12535707603323468"/>
                  <c:y val="-2.39983459397991E-2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-0.13405109408537796"/>
                  <c:y val="-7.4162775604909401E-2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-0.18224641085579804"/>
                  <c:y val="-0.14497401172774629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-2.8302989053835331E-3"/>
                  <c:y val="-0.14029692677911978"/>
                </c:manualLayout>
              </c:layout>
              <c:dLblPos val="bestFit"/>
              <c:showCatName val="1"/>
              <c:showPercent val="1"/>
            </c:dLbl>
            <c:dLbl>
              <c:idx val="16"/>
              <c:layout>
                <c:manualLayout>
                  <c:x val="9.3083824727367204E-2"/>
                  <c:y val="-4.3303985251296612E-2"/>
                </c:manualLayout>
              </c:layout>
              <c:dLblPos val="bestFit"/>
              <c:showCatName val="1"/>
              <c:showPercent val="1"/>
            </c:dLbl>
            <c:dLbl>
              <c:idx val="17"/>
              <c:layout>
                <c:manualLayout>
                  <c:x val="0.11131964320585278"/>
                  <c:y val="-0.14434225262323624"/>
                </c:manualLayout>
              </c:layout>
              <c:dLblPos val="bestFit"/>
              <c:showCatName val="1"/>
              <c:showPercent val="1"/>
            </c:dLbl>
            <c:dLbl>
              <c:idx val="18"/>
              <c:layout>
                <c:manualLayout>
                  <c:x val="0.14759502213826484"/>
                  <c:y val="-4.5951859956236379E-2"/>
                </c:manualLayout>
              </c:layout>
              <c:dLblPos val="bestFit"/>
              <c:showCatName val="1"/>
              <c:showPercent val="1"/>
            </c:dLbl>
            <c:dLbl>
              <c:idx val="19"/>
              <c:layout>
                <c:manualLayout>
                  <c:x val="0.11365039108619257"/>
                  <c:y val="-2.0423048869438382E-2"/>
                </c:manualLayout>
              </c:layout>
              <c:dLblPos val="bestFit"/>
              <c:showCatName val="1"/>
              <c:showPercent val="1"/>
            </c:dLbl>
            <c:dLblPos val="bestFit"/>
            <c:showCatName val="1"/>
            <c:showPercent val="1"/>
            <c:showLeaderLines val="1"/>
          </c:dLbls>
          <c:cat>
            <c:strRef>
              <c:f>Лист2!$D$10:$D$29</c:f>
              <c:strCache>
                <c:ptCount val="20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Новодвинск</c:v>
                </c:pt>
                <c:pt idx="3">
                  <c:v>г. Коряжма</c:v>
                </c:pt>
                <c:pt idx="4">
                  <c:v>г. Мирный</c:v>
                </c:pt>
                <c:pt idx="5">
                  <c:v>Вельский район</c:v>
                </c:pt>
                <c:pt idx="6">
                  <c:v>Лешуконский район</c:v>
                </c:pt>
                <c:pt idx="7">
                  <c:v>Приморский район</c:v>
                </c:pt>
                <c:pt idx="8">
                  <c:v>Плесецкий район</c:v>
                </c:pt>
                <c:pt idx="9">
                  <c:v>Котласский район</c:v>
                </c:pt>
                <c:pt idx="10">
                  <c:v>Верхнетоемский район</c:v>
                </c:pt>
                <c:pt idx="11">
                  <c:v>Коношский район</c:v>
                </c:pt>
                <c:pt idx="12">
                  <c:v>Пинежский район</c:v>
                </c:pt>
                <c:pt idx="13">
                  <c:v>Няндомский район</c:v>
                </c:pt>
                <c:pt idx="14">
                  <c:v>Красноборский район</c:v>
                </c:pt>
                <c:pt idx="15">
                  <c:v>Плесецкий район</c:v>
                </c:pt>
                <c:pt idx="16">
                  <c:v>Шенкурский район</c:v>
                </c:pt>
                <c:pt idx="17">
                  <c:v>Мезенский район</c:v>
                </c:pt>
                <c:pt idx="18">
                  <c:v>Другие субъекты РФ</c:v>
                </c:pt>
                <c:pt idx="19">
                  <c:v>Иностранные государства </c:v>
                </c:pt>
              </c:strCache>
            </c:strRef>
          </c:cat>
          <c:val>
            <c:numRef>
              <c:f>Лист2!$E$10:$E$29</c:f>
              <c:numCache>
                <c:formatCode>General</c:formatCode>
                <c:ptCount val="20"/>
                <c:pt idx="0">
                  <c:v>33</c:v>
                </c:pt>
                <c:pt idx="1">
                  <c:v>19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13</c:v>
                </c:pt>
                <c:pt idx="6">
                  <c:v>9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11</c:v>
                </c:pt>
                <c:pt idx="19">
                  <c:v>1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951CC-B2FC-4A7E-A80A-2F228F9C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6</cp:revision>
  <cp:lastPrinted>2015-07-08T15:32:00Z</cp:lastPrinted>
  <dcterms:created xsi:type="dcterms:W3CDTF">2015-07-08T14:23:00Z</dcterms:created>
  <dcterms:modified xsi:type="dcterms:W3CDTF">2015-07-13T09:15:00Z</dcterms:modified>
</cp:coreProperties>
</file>